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C0" w:rsidRPr="009F7AAE" w:rsidRDefault="005E41C0" w:rsidP="00F236B8">
      <w:pPr>
        <w:spacing w:after="0" w:line="192" w:lineRule="auto"/>
        <w:jc w:val="center"/>
        <w:rPr>
          <w:rFonts w:ascii="TH SarabunPSK" w:hAnsi="TH SarabunPSK" w:cs="TH SarabunPSK"/>
          <w:b/>
          <w:bCs/>
          <w:color w:val="000000"/>
          <w:sz w:val="28"/>
          <w:cs/>
        </w:rPr>
      </w:pPr>
      <w:r w:rsidRPr="009F7AAE">
        <w:rPr>
          <w:rFonts w:ascii="TH SarabunPSK" w:hAnsi="TH SarabunPSK" w:cs="TH SarabunPSK"/>
          <w:b/>
          <w:bCs/>
          <w:color w:val="000000"/>
          <w:sz w:val="28"/>
        </w:rPr>
        <w:t>Guide for Authors</w:t>
      </w:r>
    </w:p>
    <w:p w:rsidR="00663C2D" w:rsidRPr="00F236B8" w:rsidRDefault="005E41C0" w:rsidP="00F236B8">
      <w:pPr>
        <w:spacing w:after="0" w:line="192" w:lineRule="auto"/>
        <w:rPr>
          <w:rFonts w:ascii="TH SarabunPSK" w:hAnsi="TH SarabunPSK" w:cs="TH SarabunPSK"/>
          <w:sz w:val="28"/>
        </w:rPr>
      </w:pPr>
      <w:r w:rsidRPr="00F236B8">
        <w:rPr>
          <w:rFonts w:ascii="TH SarabunPSK" w:hAnsi="TH SarabunPSK" w:cs="TH SarabunPSK"/>
          <w:color w:val="000000"/>
          <w:sz w:val="28"/>
        </w:rPr>
        <w:t>Contributions</w:t>
      </w:r>
    </w:p>
    <w:p w:rsidR="00663C2D" w:rsidRDefault="00663C2D" w:rsidP="00F236B8">
      <w:pPr>
        <w:spacing w:after="0" w:line="192" w:lineRule="auto"/>
        <w:rPr>
          <w:rFonts w:ascii="TH SarabunPSK" w:hAnsi="TH SarabunPSK" w:cs="TH SarabunPSK"/>
          <w:sz w:val="28"/>
        </w:rPr>
      </w:pPr>
      <w:r w:rsidRPr="00F236B8">
        <w:rPr>
          <w:rFonts w:ascii="TH SarabunPSK" w:hAnsi="TH SarabunPSK" w:cs="TH SarabunPSK"/>
          <w:sz w:val="28"/>
        </w:rPr>
        <w:tab/>
      </w:r>
      <w:r w:rsidR="005E44B0" w:rsidRPr="005E44B0">
        <w:rPr>
          <w:rFonts w:ascii="TH SarabunPSK" w:hAnsi="TH SarabunPSK" w:cs="TH SarabunPSK"/>
          <w:sz w:val="28"/>
        </w:rPr>
        <w:t xml:space="preserve">The Journal of Fisheries and Environment is published by the Faculty of Fisheries, </w:t>
      </w:r>
      <w:proofErr w:type="spellStart"/>
      <w:r w:rsidR="005E44B0" w:rsidRPr="005E44B0">
        <w:rPr>
          <w:rFonts w:ascii="TH SarabunPSK" w:hAnsi="TH SarabunPSK" w:cs="TH SarabunPSK"/>
          <w:sz w:val="28"/>
        </w:rPr>
        <w:t>Kasetsart</w:t>
      </w:r>
      <w:proofErr w:type="spellEnd"/>
      <w:r w:rsidR="005E44B0" w:rsidRPr="005E44B0">
        <w:rPr>
          <w:rFonts w:ascii="TH SarabunPSK" w:hAnsi="TH SarabunPSK" w:cs="TH SarabunPSK"/>
          <w:sz w:val="28"/>
        </w:rPr>
        <w:t xml:space="preserve"> University, Thailand. The Journal publishes peer-reviewed research in English, including original research articles, short communications and reviews. The Journal publishes both national and international research in ASIA from all disciplines within fisheries and aquatic and environmental sciences, including fishery management, fishery biology, fishery products, aquaculture, and marine science. The Journal of Fisheries and Environment is published three times per year (January-April, May-August, </w:t>
      </w:r>
      <w:proofErr w:type="gramStart"/>
      <w:r w:rsidR="005E44B0" w:rsidRPr="005E44B0">
        <w:rPr>
          <w:rFonts w:ascii="TH SarabunPSK" w:hAnsi="TH SarabunPSK" w:cs="TH SarabunPSK"/>
          <w:sz w:val="28"/>
        </w:rPr>
        <w:t>September</w:t>
      </w:r>
      <w:proofErr w:type="gramEnd"/>
      <w:r w:rsidR="005E44B0" w:rsidRPr="005E44B0">
        <w:rPr>
          <w:rFonts w:ascii="TH SarabunPSK" w:hAnsi="TH SarabunPSK" w:cs="TH SarabunPSK"/>
          <w:sz w:val="28"/>
        </w:rPr>
        <w:t>-December). We welcome submissions from researchers worldwide</w:t>
      </w:r>
    </w:p>
    <w:p w:rsidR="005E44B0" w:rsidRPr="00F236B8" w:rsidRDefault="005E44B0" w:rsidP="00F236B8">
      <w:pPr>
        <w:spacing w:after="0" w:line="192" w:lineRule="auto"/>
        <w:rPr>
          <w:rFonts w:ascii="TH SarabunPSK" w:hAnsi="TH SarabunPSK" w:cs="TH SarabunPSK"/>
          <w:sz w:val="28"/>
          <w:cs/>
        </w:rPr>
      </w:pPr>
    </w:p>
    <w:p w:rsidR="005E41C0" w:rsidRPr="00F236B8" w:rsidRDefault="005E41C0" w:rsidP="00F236B8">
      <w:pPr>
        <w:pStyle w:val="Default"/>
        <w:numPr>
          <w:ilvl w:val="0"/>
          <w:numId w:val="1"/>
        </w:numPr>
        <w:spacing w:line="192" w:lineRule="auto"/>
        <w:rPr>
          <w:rFonts w:ascii="TH SarabunPSK" w:hAnsi="TH SarabunPSK" w:cs="TH SarabunPSK"/>
          <w:sz w:val="28"/>
          <w:szCs w:val="28"/>
        </w:rPr>
      </w:pPr>
      <w:r w:rsidRPr="00F236B8">
        <w:rPr>
          <w:rFonts w:ascii="TH SarabunPSK" w:hAnsi="TH SarabunPSK" w:cs="TH SarabunPSK"/>
          <w:sz w:val="28"/>
          <w:szCs w:val="28"/>
        </w:rPr>
        <w:t xml:space="preserve">Research papers must not exceed 20 manuscript pages including Tables and Figures. </w:t>
      </w:r>
    </w:p>
    <w:p w:rsidR="005E41C0" w:rsidRPr="00F236B8" w:rsidRDefault="005E41C0" w:rsidP="00F236B8">
      <w:pPr>
        <w:pStyle w:val="Default"/>
        <w:numPr>
          <w:ilvl w:val="0"/>
          <w:numId w:val="1"/>
        </w:numPr>
        <w:spacing w:line="192" w:lineRule="auto"/>
        <w:rPr>
          <w:rFonts w:ascii="TH SarabunPSK" w:hAnsi="TH SarabunPSK" w:cs="TH SarabunPSK"/>
          <w:sz w:val="28"/>
          <w:szCs w:val="28"/>
        </w:rPr>
      </w:pPr>
      <w:r w:rsidRPr="00F236B8">
        <w:rPr>
          <w:rFonts w:ascii="TH SarabunPSK" w:hAnsi="TH SarabunPSK" w:cs="TH SarabunPSK"/>
          <w:sz w:val="28"/>
          <w:szCs w:val="28"/>
        </w:rPr>
        <w:t xml:space="preserve">Short communications are results of brief but significant work. Manuscripts must not exceed 8 pages, must have an abstract, but may omit the usual major headings of full papers. </w:t>
      </w:r>
    </w:p>
    <w:p w:rsidR="005E41C0" w:rsidRPr="00F236B8" w:rsidRDefault="005E41C0" w:rsidP="00F236B8">
      <w:pPr>
        <w:pStyle w:val="Default"/>
        <w:numPr>
          <w:ilvl w:val="0"/>
          <w:numId w:val="1"/>
        </w:numPr>
        <w:spacing w:line="192" w:lineRule="auto"/>
        <w:rPr>
          <w:rFonts w:ascii="TH SarabunPSK" w:hAnsi="TH SarabunPSK" w:cs="TH SarabunPSK"/>
          <w:sz w:val="28"/>
          <w:szCs w:val="28"/>
        </w:rPr>
      </w:pPr>
      <w:r w:rsidRPr="00F236B8">
        <w:rPr>
          <w:rFonts w:ascii="TH SarabunPSK" w:hAnsi="TH SarabunPSK" w:cs="TH SarabunPSK"/>
          <w:sz w:val="28"/>
          <w:szCs w:val="28"/>
        </w:rPr>
        <w:t xml:space="preserve">Invited reviews will be solicited by the Editor and the Editorial Board. Manuscripts must have an abstract and must not exceed 40 pages. </w:t>
      </w:r>
    </w:p>
    <w:p w:rsidR="005E41C0" w:rsidRPr="00F236B8" w:rsidRDefault="005E41C0" w:rsidP="00F236B8">
      <w:pPr>
        <w:pStyle w:val="CM8"/>
        <w:spacing w:line="192" w:lineRule="auto"/>
        <w:rPr>
          <w:rFonts w:ascii="TH SarabunPSK" w:hAnsi="TH SarabunPSK" w:cs="TH SarabunPSK"/>
          <w:color w:val="000000"/>
          <w:sz w:val="28"/>
          <w:szCs w:val="28"/>
        </w:rPr>
      </w:pPr>
      <w:r w:rsidRPr="00F236B8">
        <w:rPr>
          <w:rFonts w:ascii="TH SarabunPSK" w:hAnsi="TH SarabunPSK" w:cs="TH SarabunPSK"/>
          <w:color w:val="000000"/>
          <w:sz w:val="28"/>
          <w:szCs w:val="28"/>
        </w:rPr>
        <w:br/>
        <w:t xml:space="preserve">Only original, unpublished manuscripts not under consideration for publication elsewhere may be submitted. Articles must be technically sound and written in English. The editors will assist authors for whom English is a second language. </w:t>
      </w:r>
    </w:p>
    <w:p w:rsidR="005E41C0" w:rsidRPr="00F236B8" w:rsidRDefault="005E41C0" w:rsidP="00F236B8">
      <w:pPr>
        <w:pStyle w:val="CM8"/>
        <w:spacing w:line="192" w:lineRule="auto"/>
        <w:rPr>
          <w:rFonts w:ascii="TH SarabunPSK" w:hAnsi="TH SarabunPSK" w:cs="TH SarabunPSK"/>
          <w:color w:val="000000"/>
          <w:sz w:val="28"/>
          <w:szCs w:val="28"/>
        </w:rPr>
      </w:pPr>
      <w:r w:rsidRPr="00F236B8">
        <w:rPr>
          <w:rFonts w:ascii="TH SarabunPSK" w:hAnsi="TH SarabunPSK" w:cs="TH SarabunPSK"/>
          <w:color w:val="000000"/>
          <w:sz w:val="28"/>
          <w:szCs w:val="28"/>
        </w:rPr>
        <w:br/>
        <w:t xml:space="preserve">Authors must display good knowledge of the primary scientific literature. Authors must also prepare manuscripts according to the journal’s standards and instructions in order to facilitate prompt review and processing of papers. </w:t>
      </w:r>
    </w:p>
    <w:p w:rsidR="005E41C0" w:rsidRPr="00F236B8" w:rsidRDefault="005E41C0" w:rsidP="00F236B8">
      <w:pPr>
        <w:pStyle w:val="CM8"/>
        <w:spacing w:line="192" w:lineRule="auto"/>
        <w:rPr>
          <w:rFonts w:ascii="TH SarabunPSK" w:hAnsi="TH SarabunPSK" w:cs="TH SarabunPSK"/>
          <w:color w:val="000000"/>
          <w:sz w:val="28"/>
          <w:szCs w:val="28"/>
        </w:rPr>
      </w:pPr>
      <w:r w:rsidRPr="00F236B8">
        <w:rPr>
          <w:rFonts w:ascii="TH SarabunPSK" w:hAnsi="TH SarabunPSK" w:cs="TH SarabunPSK"/>
          <w:sz w:val="28"/>
          <w:szCs w:val="28"/>
        </w:rPr>
        <w:t>Tables, Figure captions and Figures</w:t>
      </w:r>
    </w:p>
    <w:p w:rsidR="005E41C0" w:rsidRPr="00F236B8" w:rsidRDefault="005E41C0" w:rsidP="00F236B8">
      <w:pPr>
        <w:pStyle w:val="CM8"/>
        <w:spacing w:line="192" w:lineRule="auto"/>
        <w:rPr>
          <w:rFonts w:ascii="TH SarabunPSK" w:hAnsi="TH SarabunPSK" w:cs="TH SarabunPSK"/>
          <w:color w:val="000000"/>
          <w:sz w:val="28"/>
          <w:szCs w:val="28"/>
        </w:rPr>
      </w:pPr>
    </w:p>
    <w:p w:rsidR="005E41C0" w:rsidRPr="00F236B8" w:rsidRDefault="005E41C0" w:rsidP="00F236B8">
      <w:pPr>
        <w:pStyle w:val="Default"/>
        <w:spacing w:line="192" w:lineRule="auto"/>
        <w:rPr>
          <w:rFonts w:ascii="TH SarabunPSK" w:hAnsi="TH SarabunPSK" w:cs="TH SarabunPSK"/>
          <w:sz w:val="28"/>
          <w:szCs w:val="28"/>
        </w:rPr>
      </w:pPr>
      <w:r w:rsidRPr="00F236B8">
        <w:rPr>
          <w:rFonts w:ascii="TH SarabunPSK" w:hAnsi="TH SarabunPSK" w:cs="TH SarabunPSK"/>
          <w:sz w:val="28"/>
          <w:szCs w:val="28"/>
        </w:rPr>
        <w:t xml:space="preserve">Preparation of Manuscripts </w:t>
      </w:r>
      <w:r w:rsidRPr="00F236B8">
        <w:rPr>
          <w:rFonts w:ascii="TH SarabunPSK" w:hAnsi="TH SarabunPSK" w:cs="TH SarabunPSK"/>
          <w:sz w:val="28"/>
          <w:szCs w:val="28"/>
        </w:rPr>
        <w:br/>
        <w:t xml:space="preserve">1. Organize the research paper logically and clearly, with sections complementing but not repeating each other, as follows: </w:t>
      </w:r>
    </w:p>
    <w:p w:rsidR="005E41C0" w:rsidRPr="00B6056F" w:rsidRDefault="005E41C0" w:rsidP="00F236B8">
      <w:pPr>
        <w:pStyle w:val="Default"/>
        <w:numPr>
          <w:ilvl w:val="0"/>
          <w:numId w:val="2"/>
        </w:numPr>
        <w:spacing w:line="192" w:lineRule="auto"/>
        <w:rPr>
          <w:rFonts w:ascii="TH SarabunPSK" w:hAnsi="TH SarabunPSK" w:cs="TH SarabunPSK"/>
          <w:color w:val="auto"/>
          <w:sz w:val="28"/>
          <w:szCs w:val="28"/>
        </w:rPr>
      </w:pPr>
      <w:r w:rsidRPr="00F236B8">
        <w:rPr>
          <w:rFonts w:ascii="TH SarabunPSK" w:hAnsi="TH SarabunPSK" w:cs="TH SarabunPSK"/>
          <w:sz w:val="28"/>
          <w:szCs w:val="28"/>
        </w:rPr>
        <w:t>Title page - with concise but specific title and author’s name and affiliation. Indicate all affiliations with a superscript number immediately after the author’s name and in f</w:t>
      </w:r>
      <w:r w:rsidR="00063972">
        <w:rPr>
          <w:rFonts w:ascii="TH SarabunPSK" w:hAnsi="TH SarabunPSK" w:cs="TH SarabunPSK"/>
          <w:sz w:val="28"/>
          <w:szCs w:val="28"/>
        </w:rPr>
        <w:t xml:space="preserve">ront of the appropriate address </w:t>
      </w:r>
      <w:r w:rsidR="00063972" w:rsidRPr="00B6056F">
        <w:rPr>
          <w:rFonts w:ascii="TH SarabunPSK" w:hAnsi="TH SarabunPSK" w:cs="TH SarabunPSK"/>
          <w:color w:val="auto"/>
          <w:sz w:val="28"/>
          <w:szCs w:val="28"/>
        </w:rPr>
        <w:t>and indicate corresponding author after affiliation indicat</w:t>
      </w:r>
      <w:r w:rsidR="00CC0ACA" w:rsidRPr="00B6056F">
        <w:rPr>
          <w:rFonts w:ascii="TH SarabunPSK" w:hAnsi="TH SarabunPSK" w:cs="TH SarabunPSK"/>
          <w:color w:val="auto"/>
          <w:sz w:val="28"/>
          <w:szCs w:val="28"/>
        </w:rPr>
        <w:t>or</w:t>
      </w:r>
      <w:r w:rsidR="00063972" w:rsidRPr="00B6056F">
        <w:rPr>
          <w:rFonts w:ascii="TH SarabunPSK" w:hAnsi="TH SarabunPSK" w:cs="TH SarabunPSK"/>
          <w:color w:val="auto"/>
          <w:sz w:val="28"/>
          <w:szCs w:val="28"/>
        </w:rPr>
        <w:t>.</w:t>
      </w:r>
    </w:p>
    <w:p w:rsidR="005E41C0" w:rsidRPr="00F236B8" w:rsidRDefault="005E41C0" w:rsidP="00F236B8">
      <w:pPr>
        <w:pStyle w:val="Default"/>
        <w:numPr>
          <w:ilvl w:val="0"/>
          <w:numId w:val="2"/>
        </w:numPr>
        <w:spacing w:line="192" w:lineRule="auto"/>
        <w:rPr>
          <w:rFonts w:ascii="TH SarabunPSK" w:hAnsi="TH SarabunPSK" w:cs="TH SarabunPSK"/>
          <w:color w:val="FF0000"/>
          <w:sz w:val="28"/>
          <w:szCs w:val="28"/>
        </w:rPr>
      </w:pPr>
      <w:r w:rsidRPr="00F236B8">
        <w:rPr>
          <w:rFonts w:ascii="TH SarabunPSK" w:hAnsi="TH SarabunPSK" w:cs="TH SarabunPSK"/>
          <w:sz w:val="28"/>
          <w:szCs w:val="28"/>
        </w:rPr>
        <w:t>Corresponding author. Clearly indicate who will handle correspondence at all stages of refereeing and publication, also post-publication</w:t>
      </w:r>
      <w:r w:rsidRPr="00F236B8">
        <w:rPr>
          <w:rFonts w:ascii="TH SarabunPSK" w:hAnsi="TH SarabunPSK" w:cs="TH SarabunPSK"/>
          <w:color w:val="FF0000"/>
          <w:sz w:val="28"/>
          <w:szCs w:val="28"/>
        </w:rPr>
        <w:t>.</w:t>
      </w:r>
    </w:p>
    <w:p w:rsidR="005E41C0" w:rsidRPr="00F236B8" w:rsidRDefault="005E41C0" w:rsidP="00F236B8">
      <w:pPr>
        <w:pStyle w:val="Default"/>
        <w:numPr>
          <w:ilvl w:val="0"/>
          <w:numId w:val="2"/>
        </w:numPr>
        <w:spacing w:line="192" w:lineRule="auto"/>
        <w:rPr>
          <w:rFonts w:ascii="TH SarabunPSK" w:hAnsi="TH SarabunPSK" w:cs="TH SarabunPSK"/>
          <w:sz w:val="28"/>
          <w:szCs w:val="28"/>
        </w:rPr>
      </w:pPr>
      <w:r w:rsidRPr="00F236B8">
        <w:rPr>
          <w:rFonts w:ascii="TH SarabunPSK" w:hAnsi="TH SarabunPSK" w:cs="TH SarabunPSK"/>
          <w:sz w:val="28"/>
          <w:szCs w:val="28"/>
        </w:rPr>
        <w:t xml:space="preserve">Abstract - summarizes the study in not more than 200 words, on a page by itself </w:t>
      </w:r>
    </w:p>
    <w:p w:rsidR="005E41C0" w:rsidRPr="00F236B8" w:rsidRDefault="005E41C0" w:rsidP="00F236B8">
      <w:pPr>
        <w:pStyle w:val="Default"/>
        <w:numPr>
          <w:ilvl w:val="0"/>
          <w:numId w:val="2"/>
        </w:numPr>
        <w:spacing w:line="192" w:lineRule="auto"/>
        <w:rPr>
          <w:rFonts w:ascii="TH SarabunPSK" w:hAnsi="TH SarabunPSK" w:cs="TH SarabunPSK"/>
          <w:sz w:val="28"/>
          <w:szCs w:val="28"/>
        </w:rPr>
      </w:pPr>
      <w:r w:rsidRPr="00F236B8">
        <w:rPr>
          <w:rFonts w:ascii="TH SarabunPSK" w:hAnsi="TH SarabunPSK" w:cs="TH SarabunPSK"/>
          <w:sz w:val="28"/>
          <w:szCs w:val="28"/>
        </w:rPr>
        <w:t xml:space="preserve">Introduction - lays out the problem addressed, current level of knowledge, the aims of the study, and the hypotheses tested </w:t>
      </w:r>
    </w:p>
    <w:p w:rsidR="005E41C0" w:rsidRPr="00F236B8" w:rsidRDefault="005E41C0" w:rsidP="00F236B8">
      <w:pPr>
        <w:pStyle w:val="Default"/>
        <w:numPr>
          <w:ilvl w:val="0"/>
          <w:numId w:val="2"/>
        </w:numPr>
        <w:spacing w:line="192" w:lineRule="auto"/>
        <w:rPr>
          <w:rFonts w:ascii="TH SarabunPSK" w:hAnsi="TH SarabunPSK" w:cs="TH SarabunPSK"/>
          <w:sz w:val="28"/>
          <w:szCs w:val="28"/>
        </w:rPr>
      </w:pPr>
      <w:r w:rsidRPr="00F236B8">
        <w:rPr>
          <w:rFonts w:ascii="TH SarabunPSK" w:hAnsi="TH SarabunPSK" w:cs="TH SarabunPSK"/>
          <w:sz w:val="28"/>
          <w:szCs w:val="28"/>
        </w:rPr>
        <w:t xml:space="preserve">Materials and methods - includes all crucial information to allow replication of the study </w:t>
      </w:r>
    </w:p>
    <w:p w:rsidR="005E41C0" w:rsidRPr="004A3711" w:rsidRDefault="005E41C0" w:rsidP="004A3711">
      <w:pPr>
        <w:pStyle w:val="Default"/>
        <w:numPr>
          <w:ilvl w:val="0"/>
          <w:numId w:val="2"/>
        </w:numPr>
        <w:spacing w:line="192" w:lineRule="auto"/>
        <w:rPr>
          <w:rFonts w:ascii="TH SarabunPSK" w:hAnsi="TH SarabunPSK" w:cs="TH SarabunPSK"/>
          <w:color w:val="FF0000"/>
          <w:sz w:val="28"/>
          <w:szCs w:val="28"/>
        </w:rPr>
      </w:pPr>
      <w:r w:rsidRPr="00F236B8">
        <w:rPr>
          <w:rFonts w:ascii="TH SarabunPSK" w:hAnsi="TH SarabunPSK" w:cs="TH SarabunPSK"/>
          <w:sz w:val="28"/>
          <w:szCs w:val="28"/>
        </w:rPr>
        <w:t>Results</w:t>
      </w:r>
      <w:r w:rsidRPr="00B6056F">
        <w:rPr>
          <w:rFonts w:ascii="TH SarabunPSK" w:hAnsi="TH SarabunPSK" w:cs="TH SarabunPSK"/>
          <w:color w:val="auto"/>
          <w:sz w:val="28"/>
          <w:szCs w:val="28"/>
        </w:rPr>
        <w:t xml:space="preserve"> </w:t>
      </w:r>
      <w:r w:rsidR="004A3711" w:rsidRPr="00B6056F">
        <w:rPr>
          <w:rFonts w:ascii="TH SarabunPSK" w:hAnsi="TH SarabunPSK" w:cs="TH SarabunPSK"/>
          <w:color w:val="auto"/>
          <w:sz w:val="28"/>
          <w:szCs w:val="28"/>
        </w:rPr>
        <w:t xml:space="preserve">and Discussion </w:t>
      </w:r>
      <w:r w:rsidRPr="00B6056F">
        <w:rPr>
          <w:rFonts w:ascii="TH SarabunPSK" w:hAnsi="TH SarabunPSK" w:cs="TH SarabunPSK"/>
          <w:color w:val="auto"/>
          <w:sz w:val="28"/>
          <w:szCs w:val="28"/>
        </w:rPr>
        <w:t xml:space="preserve"> </w:t>
      </w:r>
      <w:r w:rsidRPr="00F236B8">
        <w:rPr>
          <w:rFonts w:ascii="TH SarabunPSK" w:hAnsi="TH SarabunPSK" w:cs="TH SarabunPSK"/>
          <w:sz w:val="28"/>
          <w:szCs w:val="28"/>
        </w:rPr>
        <w:t xml:space="preserve">gives concise summary of data in Tables and Figures </w:t>
      </w:r>
      <w:r w:rsidR="00CC0ACA" w:rsidRPr="00B6056F">
        <w:rPr>
          <w:rFonts w:ascii="TH SarabunPSK" w:hAnsi="TH SarabunPSK" w:cs="TH SarabunPSK"/>
          <w:color w:val="auto"/>
          <w:sz w:val="28"/>
          <w:szCs w:val="28"/>
        </w:rPr>
        <w:t>P</w:t>
      </w:r>
      <w:r w:rsidR="004A3711" w:rsidRPr="00B6056F">
        <w:rPr>
          <w:rFonts w:ascii="TH SarabunPSK" w:hAnsi="TH SarabunPSK" w:cs="TH SarabunPSK"/>
          <w:color w:val="auto"/>
          <w:sz w:val="28"/>
          <w:szCs w:val="28"/>
        </w:rPr>
        <w:t>laces the study in the larger context of fisheries science and literature</w:t>
      </w:r>
      <w:r w:rsidR="004A3711" w:rsidRPr="004A3711">
        <w:rPr>
          <w:rFonts w:ascii="TH SarabunPSK" w:hAnsi="TH SarabunPSK" w:cs="TH SarabunPSK"/>
          <w:color w:val="FF0000"/>
          <w:sz w:val="28"/>
          <w:szCs w:val="28"/>
        </w:rPr>
        <w:t xml:space="preserve">  </w:t>
      </w:r>
    </w:p>
    <w:p w:rsidR="005E41C0" w:rsidRPr="00F236B8" w:rsidRDefault="005E41C0" w:rsidP="00F236B8">
      <w:pPr>
        <w:pStyle w:val="Default"/>
        <w:numPr>
          <w:ilvl w:val="0"/>
          <w:numId w:val="2"/>
        </w:numPr>
        <w:spacing w:line="192" w:lineRule="auto"/>
        <w:rPr>
          <w:rFonts w:ascii="TH SarabunPSK" w:hAnsi="TH SarabunPSK" w:cs="TH SarabunPSK"/>
          <w:sz w:val="28"/>
          <w:szCs w:val="28"/>
        </w:rPr>
      </w:pPr>
      <w:r w:rsidRPr="00F236B8">
        <w:rPr>
          <w:rFonts w:ascii="TH SarabunPSK" w:hAnsi="TH SarabunPSK" w:cs="TH SarabunPSK"/>
          <w:sz w:val="28"/>
          <w:szCs w:val="28"/>
        </w:rPr>
        <w:t xml:space="preserve">Conclusion - encapsulates the scientific contribution of the study </w:t>
      </w:r>
    </w:p>
    <w:p w:rsidR="005E41C0" w:rsidRPr="00F236B8" w:rsidRDefault="005E41C0" w:rsidP="00F236B8">
      <w:pPr>
        <w:pStyle w:val="Default"/>
        <w:numPr>
          <w:ilvl w:val="0"/>
          <w:numId w:val="2"/>
        </w:numPr>
        <w:spacing w:line="192" w:lineRule="auto"/>
        <w:rPr>
          <w:rFonts w:ascii="TH SarabunPSK" w:hAnsi="TH SarabunPSK" w:cs="TH SarabunPSK"/>
          <w:sz w:val="28"/>
          <w:szCs w:val="28"/>
        </w:rPr>
      </w:pPr>
      <w:r w:rsidRPr="00F236B8">
        <w:rPr>
          <w:rFonts w:ascii="TH SarabunPSK" w:hAnsi="TH SarabunPSK" w:cs="TH SarabunPSK"/>
          <w:sz w:val="28"/>
          <w:szCs w:val="28"/>
        </w:rPr>
        <w:t>Acknowledgement</w:t>
      </w:r>
      <w:r w:rsidR="004A3711" w:rsidRPr="005464B5">
        <w:rPr>
          <w:rFonts w:ascii="TH SarabunPSK" w:hAnsi="TH SarabunPSK" w:cs="TH SarabunPSK"/>
          <w:color w:val="000000" w:themeColor="text1"/>
          <w:sz w:val="28"/>
          <w:szCs w:val="28"/>
        </w:rPr>
        <w:t>s</w:t>
      </w:r>
      <w:r w:rsidRPr="005464B5">
        <w:rPr>
          <w:rFonts w:ascii="TH SarabunPSK" w:hAnsi="TH SarabunPSK" w:cs="TH SarabunPSK"/>
          <w:color w:val="000000" w:themeColor="text1"/>
          <w:sz w:val="28"/>
          <w:szCs w:val="28"/>
        </w:rPr>
        <w:t xml:space="preserve"> </w:t>
      </w:r>
      <w:r w:rsidRPr="00F236B8">
        <w:rPr>
          <w:rFonts w:ascii="TH SarabunPSK" w:hAnsi="TH SarabunPSK" w:cs="TH SarabunPSK"/>
          <w:sz w:val="28"/>
          <w:szCs w:val="28"/>
        </w:rPr>
        <w:t xml:space="preserve">- credits contributors of thoughts, expertise and funds </w:t>
      </w:r>
    </w:p>
    <w:p w:rsidR="005E41C0" w:rsidRPr="00F236B8" w:rsidRDefault="005E41C0" w:rsidP="00F236B8">
      <w:pPr>
        <w:pStyle w:val="Default"/>
        <w:numPr>
          <w:ilvl w:val="0"/>
          <w:numId w:val="2"/>
        </w:numPr>
        <w:spacing w:line="192" w:lineRule="auto"/>
        <w:rPr>
          <w:rFonts w:ascii="TH SarabunPSK" w:hAnsi="TH SarabunPSK" w:cs="TH SarabunPSK"/>
          <w:sz w:val="28"/>
          <w:szCs w:val="28"/>
        </w:rPr>
      </w:pPr>
      <w:r w:rsidRPr="00F236B8">
        <w:rPr>
          <w:rFonts w:ascii="TH SarabunPSK" w:hAnsi="TH SarabunPSK" w:cs="TH SarabunPSK"/>
          <w:sz w:val="28"/>
          <w:szCs w:val="28"/>
        </w:rPr>
        <w:t xml:space="preserve">References - must substantially include the peer-reviewed primary literature </w:t>
      </w:r>
    </w:p>
    <w:p w:rsidR="005E41C0" w:rsidRPr="00F236B8" w:rsidRDefault="005E41C0" w:rsidP="00F236B8">
      <w:pPr>
        <w:pStyle w:val="Default"/>
        <w:spacing w:line="192" w:lineRule="auto"/>
        <w:ind w:left="720"/>
        <w:rPr>
          <w:rFonts w:ascii="TH SarabunPSK" w:hAnsi="TH SarabunPSK" w:cs="TH SarabunPSK"/>
          <w:sz w:val="28"/>
          <w:szCs w:val="28"/>
        </w:rPr>
      </w:pPr>
      <w:r w:rsidRPr="00F236B8">
        <w:rPr>
          <w:rFonts w:ascii="TH SarabunPSK" w:hAnsi="TH SarabunPSK" w:cs="TH SarabunPSK"/>
          <w:sz w:val="28"/>
          <w:szCs w:val="28"/>
        </w:rPr>
        <w:t xml:space="preserve"> </w:t>
      </w:r>
    </w:p>
    <w:p w:rsidR="00F236B8" w:rsidRPr="00F236B8" w:rsidRDefault="005E41C0" w:rsidP="00F236B8">
      <w:pPr>
        <w:spacing w:after="0" w:line="192" w:lineRule="auto"/>
        <w:rPr>
          <w:rFonts w:ascii="TH SarabunPSK" w:hAnsi="TH SarabunPSK" w:cs="TH SarabunPSK"/>
          <w:color w:val="000000" w:themeColor="text1"/>
          <w:sz w:val="28"/>
        </w:rPr>
      </w:pPr>
      <w:r w:rsidRPr="00F236B8">
        <w:rPr>
          <w:rFonts w:ascii="TH SarabunPSK" w:hAnsi="TH SarabunPSK" w:cs="TH SarabunPSK"/>
          <w:b/>
          <w:bCs/>
          <w:sz w:val="28"/>
        </w:rPr>
        <w:t>2.</w:t>
      </w:r>
      <w:r w:rsidRPr="00F236B8">
        <w:rPr>
          <w:rFonts w:ascii="TH SarabunPSK" w:hAnsi="TH SarabunPSK" w:cs="TH SarabunPSK"/>
          <w:sz w:val="28"/>
        </w:rPr>
        <w:t xml:space="preserve"> Type the manuscript using Microsoft Office Word software using letter size page</w:t>
      </w:r>
      <w:r w:rsidR="004A3711">
        <w:rPr>
          <w:rFonts w:ascii="TH SarabunPSK" w:hAnsi="TH SarabunPSK" w:cs="TH SarabunPSK"/>
          <w:sz w:val="28"/>
        </w:rPr>
        <w:t xml:space="preserve"> </w:t>
      </w:r>
      <w:r w:rsidR="004A3711" w:rsidRPr="00B6056F">
        <w:rPr>
          <w:rFonts w:ascii="TH SarabunPSK" w:hAnsi="TH SarabunPSK" w:cs="TH SarabunPSK"/>
          <w:sz w:val="28"/>
        </w:rPr>
        <w:t>A4</w:t>
      </w:r>
      <w:r w:rsidRPr="00B6056F">
        <w:rPr>
          <w:rFonts w:ascii="TH SarabunPSK" w:hAnsi="TH SarabunPSK" w:cs="TH SarabunPSK"/>
          <w:sz w:val="28"/>
        </w:rPr>
        <w:t xml:space="preserve"> (</w:t>
      </w:r>
      <w:r w:rsidR="004A3711" w:rsidRPr="00B6056F">
        <w:rPr>
          <w:rFonts w:ascii="TH SarabunPSK" w:hAnsi="TH SarabunPSK" w:cs="TH SarabunPSK"/>
          <w:sz w:val="28"/>
        </w:rPr>
        <w:t>21.0x29.7 cm</w:t>
      </w:r>
      <w:r w:rsidRPr="00B6056F">
        <w:rPr>
          <w:rFonts w:ascii="TH SarabunPSK" w:hAnsi="TH SarabunPSK" w:cs="TH SarabunPSK"/>
          <w:sz w:val="28"/>
        </w:rPr>
        <w:t xml:space="preserve">) </w:t>
      </w:r>
      <w:r w:rsidRPr="00F236B8">
        <w:rPr>
          <w:rFonts w:ascii="TH SarabunPSK" w:hAnsi="TH SarabunPSK" w:cs="TH SarabunPSK"/>
          <w:sz w:val="28"/>
        </w:rPr>
        <w:t xml:space="preserve">with </w:t>
      </w:r>
      <w:r w:rsidRPr="00B6056F">
        <w:rPr>
          <w:rFonts w:ascii="TH SarabunPSK" w:hAnsi="TH SarabunPSK" w:cs="TH SarabunPSK"/>
          <w:sz w:val="28"/>
        </w:rPr>
        <w:t>2.5</w:t>
      </w:r>
      <w:r w:rsidR="004A3711" w:rsidRPr="00B6056F">
        <w:rPr>
          <w:rFonts w:ascii="TH SarabunPSK" w:hAnsi="TH SarabunPSK" w:cs="TH SarabunPSK"/>
          <w:sz w:val="28"/>
        </w:rPr>
        <w:t>4</w:t>
      </w:r>
      <w:r w:rsidRPr="00B6056F">
        <w:rPr>
          <w:rFonts w:ascii="TH SarabunPSK" w:hAnsi="TH SarabunPSK" w:cs="TH SarabunPSK"/>
          <w:sz w:val="28"/>
        </w:rPr>
        <w:t xml:space="preserve"> </w:t>
      </w:r>
      <w:r w:rsidRPr="00F236B8">
        <w:rPr>
          <w:rFonts w:ascii="TH SarabunPSK" w:hAnsi="TH SarabunPSK" w:cs="TH SarabunPSK"/>
          <w:sz w:val="28"/>
        </w:rPr>
        <w:t xml:space="preserve">cm margins all around. </w:t>
      </w:r>
      <w:proofErr w:type="gramStart"/>
      <w:r w:rsidRPr="00F236B8">
        <w:rPr>
          <w:rFonts w:ascii="TH SarabunPSK" w:hAnsi="TH SarabunPSK" w:cs="TH SarabunPSK"/>
          <w:sz w:val="28"/>
        </w:rPr>
        <w:t>Use Times New Roman font with font size of 12 points.</w:t>
      </w:r>
      <w:proofErr w:type="gramEnd"/>
      <w:r w:rsidRPr="00F236B8">
        <w:rPr>
          <w:rFonts w:ascii="TH SarabunPSK" w:hAnsi="TH SarabunPSK" w:cs="TH SarabunPSK"/>
          <w:sz w:val="28"/>
        </w:rPr>
        <w:t xml:space="preserve"> </w:t>
      </w:r>
      <w:r w:rsidRPr="00F236B8">
        <w:rPr>
          <w:rFonts w:ascii="TH SarabunPSK" w:hAnsi="TH SarabunPSK" w:cs="TH SarabunPSK"/>
          <w:color w:val="000000" w:themeColor="text1"/>
          <w:sz w:val="28"/>
        </w:rPr>
        <w:t xml:space="preserve">Manuscript file size should not exceed 5 </w:t>
      </w:r>
      <w:proofErr w:type="spellStart"/>
      <w:r w:rsidRPr="00F236B8">
        <w:rPr>
          <w:rFonts w:ascii="TH SarabunPSK" w:hAnsi="TH SarabunPSK" w:cs="TH SarabunPSK"/>
          <w:color w:val="000000" w:themeColor="text1"/>
          <w:sz w:val="28"/>
        </w:rPr>
        <w:t>Mbyte</w:t>
      </w:r>
      <w:proofErr w:type="spellEnd"/>
      <w:r w:rsidRPr="00F236B8">
        <w:rPr>
          <w:rFonts w:ascii="TH SarabunPSK" w:hAnsi="TH SarabunPSK" w:cs="TH SarabunPSK"/>
          <w:color w:val="000000" w:themeColor="text1"/>
          <w:sz w:val="28"/>
        </w:rPr>
        <w:t>.</w:t>
      </w:r>
    </w:p>
    <w:p w:rsidR="00F236B8" w:rsidRPr="00F236B8" w:rsidRDefault="005E41C0" w:rsidP="00F236B8">
      <w:pPr>
        <w:spacing w:after="0" w:line="192" w:lineRule="auto"/>
        <w:rPr>
          <w:rFonts w:ascii="TH SarabunPSK" w:hAnsi="TH SarabunPSK" w:cs="TH SarabunPSK"/>
          <w:sz w:val="28"/>
        </w:rPr>
      </w:pPr>
      <w:r w:rsidRPr="00F236B8">
        <w:rPr>
          <w:rFonts w:ascii="TH SarabunPSK" w:hAnsi="TH SarabunPSK" w:cs="TH SarabunPSK"/>
          <w:b/>
          <w:bCs/>
          <w:color w:val="000000" w:themeColor="text1"/>
          <w:sz w:val="28"/>
        </w:rPr>
        <w:br/>
      </w:r>
      <w:r w:rsidRPr="00F236B8">
        <w:rPr>
          <w:rFonts w:ascii="TH SarabunPSK" w:hAnsi="TH SarabunPSK" w:cs="TH SarabunPSK"/>
          <w:b/>
          <w:bCs/>
          <w:sz w:val="28"/>
        </w:rPr>
        <w:t>3.</w:t>
      </w:r>
      <w:r w:rsidRPr="00F236B8">
        <w:rPr>
          <w:rFonts w:ascii="TH SarabunPSK" w:hAnsi="TH SarabunPSK" w:cs="TH SarabunPSK"/>
          <w:sz w:val="28"/>
        </w:rPr>
        <w:t xml:space="preserve"> Use capital and lower case letters</w:t>
      </w:r>
      <w:r w:rsidR="00D53A53">
        <w:rPr>
          <w:rFonts w:ascii="TH SarabunPSK" w:hAnsi="TH SarabunPSK" w:cs="TH SarabunPSK"/>
          <w:sz w:val="28"/>
        </w:rPr>
        <w:t xml:space="preserve"> </w:t>
      </w:r>
      <w:r w:rsidR="00D53A53" w:rsidRPr="00B6056F">
        <w:rPr>
          <w:rFonts w:ascii="TH SarabunPSK" w:hAnsi="TH SarabunPSK" w:cs="TH SarabunPSK"/>
          <w:sz w:val="28"/>
        </w:rPr>
        <w:t xml:space="preserve">for </w:t>
      </w:r>
      <w:r w:rsidR="00CC0ACA" w:rsidRPr="00B6056F">
        <w:rPr>
          <w:rFonts w:ascii="TH SarabunPSK" w:hAnsi="TH SarabunPSK" w:cs="TH SarabunPSK"/>
          <w:sz w:val="28"/>
        </w:rPr>
        <w:t>h</w:t>
      </w:r>
      <w:r w:rsidR="00D53A53" w:rsidRPr="00B6056F">
        <w:rPr>
          <w:rFonts w:ascii="TH SarabunPSK" w:hAnsi="TH SarabunPSK" w:cs="TH SarabunPSK"/>
          <w:sz w:val="28"/>
        </w:rPr>
        <w:t>eadings</w:t>
      </w:r>
      <w:r w:rsidRPr="00F236B8">
        <w:rPr>
          <w:rFonts w:ascii="TH SarabunPSK" w:hAnsi="TH SarabunPSK" w:cs="TH SarabunPSK"/>
          <w:sz w:val="28"/>
        </w:rPr>
        <w:t xml:space="preserve">, never all capitals. Avoid footnotes, addenda or appendices; if they are really important, incorporate them briefly in the text. Underline only the words to be italicized. Define acronyms or unfamiliar abbreviations at first mention in the text. Do not give any acronym in parenthesis if it is not used later again in the text. </w:t>
      </w:r>
    </w:p>
    <w:p w:rsidR="00F236B8" w:rsidRPr="00F236B8" w:rsidRDefault="005E41C0" w:rsidP="00F236B8">
      <w:pPr>
        <w:spacing w:after="0" w:line="192" w:lineRule="auto"/>
        <w:rPr>
          <w:rFonts w:ascii="TH SarabunPSK" w:hAnsi="TH SarabunPSK" w:cs="TH SarabunPSK"/>
          <w:sz w:val="28"/>
        </w:rPr>
      </w:pPr>
      <w:r w:rsidRPr="00F236B8">
        <w:rPr>
          <w:rFonts w:ascii="TH SarabunPSK" w:hAnsi="TH SarabunPSK" w:cs="TH SarabunPSK"/>
          <w:sz w:val="28"/>
        </w:rPr>
        <w:br/>
      </w:r>
      <w:r w:rsidRPr="00F236B8">
        <w:rPr>
          <w:rFonts w:ascii="TH SarabunPSK" w:hAnsi="TH SarabunPSK" w:cs="TH SarabunPSK"/>
          <w:b/>
          <w:bCs/>
          <w:sz w:val="28"/>
        </w:rPr>
        <w:t>4.</w:t>
      </w:r>
      <w:r w:rsidRPr="00F236B8">
        <w:rPr>
          <w:rFonts w:ascii="TH SarabunPSK" w:hAnsi="TH SarabunPSK" w:cs="TH SarabunPSK"/>
          <w:sz w:val="28"/>
        </w:rPr>
        <w:t xml:space="preserve"> Give the Latin name and family of the species at first mention in the manuscript. Subsequent references may use the common name. Italicize (or underline) Latin names. Example: Asian sea bass (</w:t>
      </w:r>
      <w:proofErr w:type="spellStart"/>
      <w:r w:rsidRPr="00F236B8">
        <w:rPr>
          <w:rFonts w:ascii="TH SarabunPSK" w:hAnsi="TH SarabunPSK" w:cs="TH SarabunPSK"/>
          <w:i/>
          <w:iCs/>
          <w:sz w:val="28"/>
        </w:rPr>
        <w:t>Lates</w:t>
      </w:r>
      <w:proofErr w:type="spellEnd"/>
      <w:r w:rsidRPr="00F236B8">
        <w:rPr>
          <w:rFonts w:ascii="TH SarabunPSK" w:hAnsi="TH SarabunPSK" w:cs="TH SarabunPSK"/>
          <w:i/>
          <w:iCs/>
          <w:sz w:val="28"/>
        </w:rPr>
        <w:t xml:space="preserve"> </w:t>
      </w:r>
      <w:proofErr w:type="spellStart"/>
      <w:r w:rsidRPr="00F236B8">
        <w:rPr>
          <w:rFonts w:ascii="TH SarabunPSK" w:hAnsi="TH SarabunPSK" w:cs="TH SarabunPSK"/>
          <w:i/>
          <w:iCs/>
          <w:sz w:val="28"/>
        </w:rPr>
        <w:t>calcarifer</w:t>
      </w:r>
      <w:proofErr w:type="spellEnd"/>
      <w:r w:rsidRPr="00F236B8">
        <w:rPr>
          <w:rFonts w:ascii="TH SarabunPSK" w:hAnsi="TH SarabunPSK" w:cs="TH SarabunPSK"/>
          <w:sz w:val="28"/>
        </w:rPr>
        <w:t xml:space="preserve">, </w:t>
      </w:r>
      <w:proofErr w:type="spellStart"/>
      <w:r w:rsidRPr="00F236B8">
        <w:rPr>
          <w:rFonts w:ascii="TH SarabunPSK" w:hAnsi="TH SarabunPSK" w:cs="TH SarabunPSK"/>
          <w:sz w:val="28"/>
        </w:rPr>
        <w:t>Centropomidae</w:t>
      </w:r>
      <w:proofErr w:type="spellEnd"/>
      <w:r w:rsidRPr="00F236B8">
        <w:rPr>
          <w:rFonts w:ascii="TH SarabunPSK" w:hAnsi="TH SarabunPSK" w:cs="TH SarabunPSK"/>
          <w:sz w:val="28"/>
        </w:rPr>
        <w:t xml:space="preserve">). </w:t>
      </w:r>
    </w:p>
    <w:p w:rsidR="00F236B8" w:rsidRPr="00F236B8" w:rsidRDefault="005E41C0" w:rsidP="00F236B8">
      <w:pPr>
        <w:spacing w:after="0" w:line="192" w:lineRule="auto"/>
        <w:rPr>
          <w:rFonts w:ascii="TH SarabunPSK" w:hAnsi="TH SarabunPSK" w:cs="TH SarabunPSK"/>
          <w:sz w:val="28"/>
        </w:rPr>
      </w:pPr>
      <w:r w:rsidRPr="00F236B8">
        <w:rPr>
          <w:rFonts w:ascii="TH SarabunPSK" w:hAnsi="TH SarabunPSK" w:cs="TH SarabunPSK"/>
          <w:sz w:val="28"/>
        </w:rPr>
        <w:br/>
      </w:r>
      <w:r w:rsidRPr="00F236B8">
        <w:rPr>
          <w:rFonts w:ascii="TH SarabunPSK" w:hAnsi="TH SarabunPSK" w:cs="TH SarabunPSK"/>
          <w:b/>
          <w:bCs/>
          <w:sz w:val="28"/>
        </w:rPr>
        <w:t>5.</w:t>
      </w:r>
      <w:r w:rsidRPr="00F236B8">
        <w:rPr>
          <w:rFonts w:ascii="TH SarabunPSK" w:hAnsi="TH SarabunPSK" w:cs="TH SarabunPSK"/>
          <w:sz w:val="28"/>
        </w:rPr>
        <w:t xml:space="preserve"> Place a (leading) zero before the decimal in numbers less than 1. Give dates in the form 10 January 1994. Spell out numbers less than 10 unless they stand beside standard units of measure (eight fish and 8 kg). Do not spell out numbers larger than 10 unless they are used to start a sentence. </w:t>
      </w:r>
    </w:p>
    <w:p w:rsidR="00F236B8" w:rsidRPr="00F236B8" w:rsidRDefault="005E41C0" w:rsidP="00F236B8">
      <w:pPr>
        <w:spacing w:after="0" w:line="192" w:lineRule="auto"/>
        <w:rPr>
          <w:rFonts w:ascii="TH SarabunPSK" w:hAnsi="TH SarabunPSK" w:cs="TH SarabunPSK"/>
          <w:sz w:val="28"/>
        </w:rPr>
      </w:pPr>
      <w:r w:rsidRPr="00F236B8">
        <w:rPr>
          <w:rFonts w:ascii="TH SarabunPSK" w:hAnsi="TH SarabunPSK" w:cs="TH SarabunPSK"/>
          <w:sz w:val="28"/>
        </w:rPr>
        <w:br/>
      </w:r>
      <w:r w:rsidRPr="00F236B8">
        <w:rPr>
          <w:rFonts w:ascii="TH SarabunPSK" w:hAnsi="TH SarabunPSK" w:cs="TH SarabunPSK"/>
          <w:b/>
          <w:bCs/>
          <w:sz w:val="28"/>
        </w:rPr>
        <w:t>6.</w:t>
      </w:r>
      <w:r w:rsidRPr="00F236B8">
        <w:rPr>
          <w:rFonts w:ascii="TH SarabunPSK" w:hAnsi="TH SarabunPSK" w:cs="TH SarabunPSK"/>
          <w:sz w:val="28"/>
        </w:rPr>
        <w:t xml:space="preserve"> Use metric units or the International System of Units (with base units meter, gram, second, liter, mole, joule, etc.). Common units such as day, tons, hectare, watts, horsepower, °C and </w:t>
      </w:r>
      <w:proofErr w:type="spellStart"/>
      <w:r w:rsidRPr="00F236B8">
        <w:rPr>
          <w:rFonts w:ascii="TH SarabunPSK" w:hAnsi="TH SarabunPSK" w:cs="TH SarabunPSK"/>
          <w:sz w:val="28"/>
        </w:rPr>
        <w:t>ppt</w:t>
      </w:r>
      <w:proofErr w:type="spellEnd"/>
      <w:r w:rsidRPr="00F236B8">
        <w:rPr>
          <w:rFonts w:ascii="TH SarabunPSK" w:hAnsi="TH SarabunPSK" w:cs="TH SarabunPSK"/>
          <w:sz w:val="28"/>
        </w:rPr>
        <w:t xml:space="preserve"> salinity may be acceptable. Use abbreviations of units only beside numerals (e.g., 5 m); otherwise spell out units (e.g., only meters away). Do not use plural forms or </w:t>
      </w:r>
      <w:r w:rsidRPr="00F236B8">
        <w:rPr>
          <w:rFonts w:ascii="TH SarabunPSK" w:hAnsi="TH SarabunPSK" w:cs="TH SarabunPSK"/>
          <w:sz w:val="28"/>
        </w:rPr>
        <w:lastRenderedPageBreak/>
        <w:t xml:space="preserve">periods for abbreviations of units. Use superscripts and subscripts instead of the bar (/) for compound units; for example, 2 </w:t>
      </w:r>
      <w:proofErr w:type="spellStart"/>
      <w:r w:rsidRPr="00F236B8">
        <w:rPr>
          <w:rFonts w:ascii="TH SarabunPSK" w:hAnsi="TH SarabunPSK" w:cs="TH SarabunPSK"/>
          <w:sz w:val="28"/>
        </w:rPr>
        <w:t>t•ha</w:t>
      </w:r>
      <w:proofErr w:type="spellEnd"/>
      <w:r w:rsidRPr="00F236B8">
        <w:rPr>
          <w:rFonts w:ascii="TH SarabunPSK" w:hAnsi="TH SarabunPSK" w:cs="TH SarabunPSK"/>
          <w:position w:val="11"/>
          <w:sz w:val="28"/>
          <w:vertAlign w:val="superscript"/>
        </w:rPr>
        <w:t>-1</w:t>
      </w:r>
      <w:r w:rsidRPr="00F236B8">
        <w:rPr>
          <w:rFonts w:ascii="TH SarabunPSK" w:hAnsi="TH SarabunPSK" w:cs="TH SarabunPSK"/>
          <w:sz w:val="28"/>
        </w:rPr>
        <w:t>•year</w:t>
      </w:r>
      <w:r w:rsidRPr="00F236B8">
        <w:rPr>
          <w:rFonts w:ascii="TH SarabunPSK" w:hAnsi="TH SarabunPSK" w:cs="TH SarabunPSK"/>
          <w:position w:val="11"/>
          <w:sz w:val="28"/>
          <w:vertAlign w:val="superscript"/>
        </w:rPr>
        <w:t>-1</w:t>
      </w:r>
      <w:r w:rsidRPr="00F236B8">
        <w:rPr>
          <w:rFonts w:ascii="TH SarabunPSK" w:hAnsi="TH SarabunPSK" w:cs="TH SarabunPSK"/>
          <w:sz w:val="28"/>
        </w:rPr>
        <w:t xml:space="preserve"> instead of 2/t/ha/year, 10 </w:t>
      </w:r>
      <w:proofErr w:type="spellStart"/>
      <w:r w:rsidRPr="00F236B8">
        <w:rPr>
          <w:rFonts w:ascii="TH SarabunPSK" w:hAnsi="TH SarabunPSK" w:cs="TH SarabunPSK"/>
          <w:sz w:val="28"/>
        </w:rPr>
        <w:t>g•m</w:t>
      </w:r>
      <w:proofErr w:type="spellEnd"/>
      <w:r w:rsidRPr="00F236B8">
        <w:rPr>
          <w:rFonts w:ascii="TH SarabunPSK" w:hAnsi="TH SarabunPSK" w:cs="TH SarabunPSK"/>
          <w:position w:val="11"/>
          <w:sz w:val="28"/>
          <w:vertAlign w:val="superscript"/>
        </w:rPr>
        <w:t>-2</w:t>
      </w:r>
      <w:r w:rsidRPr="00F236B8">
        <w:rPr>
          <w:rFonts w:ascii="TH SarabunPSK" w:hAnsi="TH SarabunPSK" w:cs="TH SarabunPSK"/>
          <w:sz w:val="28"/>
        </w:rPr>
        <w:t xml:space="preserve"> instead of 10 g/m</w:t>
      </w:r>
      <w:r w:rsidRPr="00F236B8">
        <w:rPr>
          <w:rFonts w:ascii="TH SarabunPSK" w:hAnsi="TH SarabunPSK" w:cs="TH SarabunPSK"/>
          <w:position w:val="11"/>
          <w:sz w:val="28"/>
          <w:vertAlign w:val="superscript"/>
        </w:rPr>
        <w:t>2</w:t>
      </w:r>
      <w:r w:rsidRPr="00F236B8">
        <w:rPr>
          <w:rFonts w:ascii="TH SarabunPSK" w:hAnsi="TH SarabunPSK" w:cs="TH SarabunPSK"/>
          <w:sz w:val="28"/>
        </w:rPr>
        <w:t xml:space="preserve">. </w:t>
      </w:r>
    </w:p>
    <w:p w:rsidR="00F236B8" w:rsidRPr="00F236B8" w:rsidRDefault="005E41C0" w:rsidP="00F236B8">
      <w:pPr>
        <w:spacing w:after="0" w:line="192" w:lineRule="auto"/>
        <w:rPr>
          <w:rFonts w:ascii="TH SarabunPSK" w:hAnsi="TH SarabunPSK" w:cs="TH SarabunPSK"/>
          <w:sz w:val="28"/>
        </w:rPr>
      </w:pPr>
      <w:r w:rsidRPr="00F236B8">
        <w:rPr>
          <w:rFonts w:ascii="TH SarabunPSK" w:hAnsi="TH SarabunPSK" w:cs="TH SarabunPSK"/>
          <w:sz w:val="28"/>
        </w:rPr>
        <w:br/>
      </w:r>
      <w:r w:rsidRPr="00F236B8">
        <w:rPr>
          <w:rFonts w:ascii="TH SarabunPSK" w:hAnsi="TH SarabunPSK" w:cs="TH SarabunPSK"/>
          <w:b/>
          <w:bCs/>
          <w:sz w:val="28"/>
        </w:rPr>
        <w:t>7.</w:t>
      </w:r>
      <w:r w:rsidRPr="00F236B8">
        <w:rPr>
          <w:rFonts w:ascii="TH SarabunPSK" w:hAnsi="TH SarabunPSK" w:cs="TH SarabunPSK"/>
          <w:sz w:val="28"/>
        </w:rPr>
        <w:t xml:space="preserve"> Table headings, Figure explanations and other labels must be understandable without reference to the text. Number Tables and Figures consecutively, one per page. Tables must have horizontal lines only at the top and bottom and no vertical lines at all. Leave spaces to indicate groupings of data. Figures must be neat and simple line drawings, computer-generated graphics, or good-quality black and white photographs. Labels or lettering on Figures must be of a size readable after reduction (up to 60%). Send electronic images (.jpeg or .</w:t>
      </w:r>
      <w:r w:rsidR="00D53A53" w:rsidRPr="00B6056F">
        <w:rPr>
          <w:rFonts w:ascii="TH SarabunPSK" w:hAnsi="TH SarabunPSK" w:cs="TH SarabunPSK"/>
          <w:sz w:val="28"/>
        </w:rPr>
        <w:t>tiff</w:t>
      </w:r>
      <w:r w:rsidRPr="00F236B8">
        <w:rPr>
          <w:rFonts w:ascii="TH SarabunPSK" w:hAnsi="TH SarabunPSK" w:cs="TH SarabunPSK"/>
          <w:sz w:val="28"/>
        </w:rPr>
        <w:t xml:space="preserve"> format) at first submission and the originals only with the revised manuscript if necessary.</w:t>
      </w:r>
    </w:p>
    <w:p w:rsidR="005E41C0" w:rsidRPr="00F236B8" w:rsidRDefault="005E41C0" w:rsidP="00F236B8">
      <w:pPr>
        <w:spacing w:after="0" w:line="192" w:lineRule="auto"/>
        <w:rPr>
          <w:rFonts w:ascii="TH SarabunPSK" w:hAnsi="TH SarabunPSK" w:cs="TH SarabunPSK"/>
          <w:color w:val="000000" w:themeColor="text1"/>
          <w:sz w:val="28"/>
        </w:rPr>
      </w:pPr>
      <w:r w:rsidRPr="00F236B8">
        <w:rPr>
          <w:rFonts w:ascii="TH SarabunPSK" w:hAnsi="TH SarabunPSK" w:cs="TH SarabunPSK"/>
          <w:sz w:val="28"/>
        </w:rPr>
        <w:t xml:space="preserve"> </w:t>
      </w:r>
    </w:p>
    <w:p w:rsidR="00F236B8" w:rsidRPr="00F236B8" w:rsidRDefault="005E41C0" w:rsidP="00F236B8">
      <w:pPr>
        <w:spacing w:after="0" w:line="192" w:lineRule="auto"/>
        <w:rPr>
          <w:rFonts w:ascii="TH SarabunPSK" w:hAnsi="TH SarabunPSK" w:cs="TH SarabunPSK"/>
          <w:sz w:val="28"/>
        </w:rPr>
      </w:pPr>
      <w:r w:rsidRPr="00F236B8">
        <w:rPr>
          <w:rFonts w:ascii="TH SarabunPSK" w:hAnsi="TH SarabunPSK" w:cs="TH SarabunPSK"/>
          <w:sz w:val="28"/>
        </w:rPr>
        <w:t xml:space="preserve">8. </w:t>
      </w:r>
      <w:r w:rsidR="000D7ABA" w:rsidRPr="000D7ABA">
        <w:rPr>
          <w:rFonts w:ascii="TH SarabunPSK" w:hAnsi="TH SarabunPSK" w:cs="TH SarabunPSK"/>
          <w:sz w:val="28"/>
        </w:rPr>
        <w:t xml:space="preserve">Cite references in the text as Author (year) or (Author, year). Cite three or more authors as (First Author et al., year) or First Author et al. (year) and references still in press as (Author, in press). If a reference is unpublished, say (Author, </w:t>
      </w:r>
      <w:proofErr w:type="spellStart"/>
      <w:r w:rsidR="000D7ABA" w:rsidRPr="000D7ABA">
        <w:rPr>
          <w:rFonts w:ascii="TH SarabunPSK" w:hAnsi="TH SarabunPSK" w:cs="TH SarabunPSK"/>
          <w:sz w:val="28"/>
        </w:rPr>
        <w:t>unpubl</w:t>
      </w:r>
      <w:proofErr w:type="spellEnd"/>
      <w:r w:rsidR="000D7ABA" w:rsidRPr="000D7ABA">
        <w:rPr>
          <w:rFonts w:ascii="TH SarabunPSK" w:hAnsi="TH SarabunPSK" w:cs="TH SarabunPSK"/>
          <w:sz w:val="28"/>
        </w:rPr>
        <w:t>. data) or (Author, pers. comm.), but avoid such citations. Arrange references in series by year as in (Beta, 1980; Omega, 1985; Alpha, 1990).</w:t>
      </w:r>
    </w:p>
    <w:p w:rsidR="005E41C0" w:rsidRPr="00F236B8" w:rsidRDefault="005E41C0" w:rsidP="00F236B8">
      <w:pPr>
        <w:spacing w:after="0" w:line="192" w:lineRule="auto"/>
        <w:rPr>
          <w:rFonts w:ascii="TH SarabunPSK" w:hAnsi="TH SarabunPSK" w:cs="TH SarabunPSK"/>
          <w:sz w:val="28"/>
        </w:rPr>
      </w:pPr>
      <w:r w:rsidRPr="00F236B8">
        <w:rPr>
          <w:rFonts w:ascii="TH SarabunPSK" w:hAnsi="TH SarabunPSK" w:cs="TH SarabunPSK"/>
          <w:sz w:val="28"/>
        </w:rPr>
        <w:br/>
        <w:t xml:space="preserve">9. </w:t>
      </w:r>
      <w:r w:rsidR="00473D82">
        <w:rPr>
          <w:rFonts w:ascii="TH SarabunPSK" w:hAnsi="TH SarabunPSK" w:cs="TH SarabunPSK"/>
          <w:sz w:val="28"/>
        </w:rPr>
        <w:t>T</w:t>
      </w:r>
      <w:r w:rsidRPr="00F236B8">
        <w:rPr>
          <w:rFonts w:ascii="TH SarabunPSK" w:hAnsi="TH SarabunPSK" w:cs="TH SarabunPSK"/>
          <w:sz w:val="28"/>
        </w:rPr>
        <w:t>he references</w:t>
      </w:r>
      <w:r w:rsidR="00473D82">
        <w:rPr>
          <w:rFonts w:ascii="TH SarabunPSK" w:hAnsi="TH SarabunPSK" w:cs="TH SarabunPSK"/>
          <w:sz w:val="28"/>
        </w:rPr>
        <w:t xml:space="preserve"> should be </w:t>
      </w:r>
      <w:r w:rsidR="00473D82">
        <w:rPr>
          <w:rFonts w:ascii="TH SarabunPSK" w:eastAsia="Calibri" w:hAnsi="TH SarabunPSK" w:cs="TH SarabunPSK"/>
          <w:sz w:val="28"/>
        </w:rPr>
        <w:t>in English</w:t>
      </w:r>
      <w:r w:rsidR="00170359">
        <w:rPr>
          <w:rFonts w:ascii="TH SarabunPSK" w:eastAsia="Calibri" w:hAnsi="TH SarabunPSK" w:cs="TH SarabunPSK"/>
          <w:sz w:val="28"/>
        </w:rPr>
        <w:t>.</w:t>
      </w:r>
      <w:r w:rsidR="00473D82" w:rsidRPr="00473D82">
        <w:rPr>
          <w:rFonts w:ascii="TH SarabunPSK" w:eastAsia="Calibri" w:hAnsi="TH SarabunPSK" w:cs="TH SarabunPSK"/>
          <w:sz w:val="28"/>
        </w:rPr>
        <w:t xml:space="preserve"> </w:t>
      </w:r>
      <w:r w:rsidR="00170359">
        <w:rPr>
          <w:rFonts w:ascii="TH SarabunPSK" w:eastAsia="Calibri" w:hAnsi="TH SarabunPSK" w:cs="TH SarabunPSK"/>
          <w:color w:val="222222"/>
          <w:sz w:val="28"/>
          <w:shd w:val="clear" w:color="auto" w:fill="FFFFFF"/>
        </w:rPr>
        <w:t>P</w:t>
      </w:r>
      <w:r w:rsidR="00473D82" w:rsidRPr="00473D82">
        <w:rPr>
          <w:rFonts w:ascii="TH SarabunPSK" w:eastAsia="Calibri" w:hAnsi="TH SarabunPSK" w:cs="TH SarabunPSK"/>
          <w:color w:val="222222"/>
          <w:sz w:val="28"/>
          <w:shd w:val="clear" w:color="auto" w:fill="FFFFFF"/>
        </w:rPr>
        <w:t>lease ensure that every reference cited in the text is also present in the reference list</w:t>
      </w:r>
      <w:r w:rsidRPr="00F236B8">
        <w:rPr>
          <w:rFonts w:ascii="TH SarabunPSK" w:hAnsi="TH SarabunPSK" w:cs="TH SarabunPSK"/>
          <w:sz w:val="28"/>
        </w:rPr>
        <w:t xml:space="preserve">, arrange </w:t>
      </w:r>
      <w:r w:rsidR="00473D82">
        <w:rPr>
          <w:rFonts w:ascii="TH SarabunPSK" w:hAnsi="TH SarabunPSK" w:cs="TH SarabunPSK"/>
          <w:sz w:val="28"/>
        </w:rPr>
        <w:t>reference</w:t>
      </w:r>
      <w:r w:rsidR="00170359">
        <w:rPr>
          <w:rFonts w:ascii="TH SarabunPSK" w:hAnsi="TH SarabunPSK" w:cs="TH SarabunPSK"/>
          <w:sz w:val="28"/>
        </w:rPr>
        <w:t>s</w:t>
      </w:r>
      <w:r w:rsidRPr="00F236B8">
        <w:rPr>
          <w:rFonts w:ascii="TH SarabunPSK" w:hAnsi="TH SarabunPSK" w:cs="TH SarabunPSK"/>
          <w:sz w:val="28"/>
        </w:rPr>
        <w:t xml:space="preserve"> alphabetically b</w:t>
      </w:r>
      <w:r w:rsidR="00473D82">
        <w:rPr>
          <w:rFonts w:ascii="TH SarabunPSK" w:hAnsi="TH SarabunPSK" w:cs="TH SarabunPSK"/>
          <w:sz w:val="28"/>
        </w:rPr>
        <w:t>y (first) authors’ family names.</w:t>
      </w:r>
      <w:r w:rsidR="00473D82" w:rsidRPr="00473D82">
        <w:t xml:space="preserve"> </w:t>
      </w:r>
      <w:r w:rsidR="00473D82" w:rsidRPr="00473D82">
        <w:rPr>
          <w:rFonts w:ascii="TH SarabunPSK" w:hAnsi="TH SarabunPSK" w:cs="TH SarabunPSK"/>
          <w:sz w:val="28"/>
        </w:rPr>
        <w:t xml:space="preserve">Example of references </w:t>
      </w:r>
      <w:r w:rsidR="00473D82">
        <w:rPr>
          <w:rFonts w:ascii="TH SarabunPSK" w:hAnsi="TH SarabunPSK" w:cs="TH SarabunPSK"/>
          <w:sz w:val="28"/>
        </w:rPr>
        <w:t xml:space="preserve">are </w:t>
      </w:r>
      <w:r w:rsidRPr="00F236B8">
        <w:rPr>
          <w:rFonts w:ascii="TH SarabunPSK" w:hAnsi="TH SarabunPSK" w:cs="TH SarabunPSK"/>
          <w:sz w:val="28"/>
        </w:rPr>
        <w:t>as follows:</w:t>
      </w:r>
    </w:p>
    <w:p w:rsidR="005E41C0" w:rsidRDefault="005E41C0" w:rsidP="00F236B8">
      <w:pPr>
        <w:pStyle w:val="Default"/>
        <w:spacing w:line="192" w:lineRule="auto"/>
        <w:rPr>
          <w:rFonts w:ascii="TH SarabunPSK" w:hAnsi="TH SarabunPSK" w:cs="TH SarabunPSK"/>
          <w:sz w:val="28"/>
          <w:szCs w:val="28"/>
        </w:rPr>
      </w:pPr>
    </w:p>
    <w:p w:rsidR="006650DE" w:rsidRPr="00CC0ACA" w:rsidRDefault="006650DE" w:rsidP="00F236B8">
      <w:pPr>
        <w:pStyle w:val="Default"/>
        <w:spacing w:line="192" w:lineRule="auto"/>
        <w:rPr>
          <w:rFonts w:ascii="TH SarabunPSK" w:hAnsi="TH SarabunPSK" w:cs="TH SarabunPSK"/>
          <w:color w:val="FF0000"/>
          <w:sz w:val="28"/>
          <w:szCs w:val="28"/>
        </w:rPr>
      </w:pPr>
    </w:p>
    <w:p w:rsidR="006650DE" w:rsidRPr="00B6056F" w:rsidRDefault="006650DE" w:rsidP="006650DE">
      <w:pPr>
        <w:pStyle w:val="Default"/>
        <w:spacing w:line="192" w:lineRule="auto"/>
        <w:rPr>
          <w:rFonts w:ascii="TH SarabunPSK" w:hAnsi="TH SarabunPSK" w:cs="TH SarabunPSK"/>
          <w:color w:val="auto"/>
          <w:sz w:val="28"/>
          <w:szCs w:val="28"/>
        </w:rPr>
      </w:pPr>
      <w:r w:rsidRPr="00CC0ACA">
        <w:rPr>
          <w:rFonts w:ascii="TH SarabunPSK" w:hAnsi="TH SarabunPSK" w:cs="TH SarabunPSK"/>
          <w:color w:val="FF0000"/>
          <w:sz w:val="28"/>
          <w:szCs w:val="28"/>
        </w:rPr>
        <w:tab/>
      </w:r>
      <w:r w:rsidRPr="00B6056F">
        <w:rPr>
          <w:rFonts w:ascii="TH SarabunPSK" w:hAnsi="TH SarabunPSK" w:cs="TH SarabunPSK" w:hint="cs"/>
          <w:color w:val="auto"/>
          <w:sz w:val="28"/>
          <w:szCs w:val="28"/>
          <w:cs/>
        </w:rPr>
        <w:t>(</w:t>
      </w:r>
      <w:r w:rsidRPr="00B6056F">
        <w:rPr>
          <w:rFonts w:ascii="TH SarabunPSK" w:hAnsi="TH SarabunPSK" w:cs="TH SarabunPSK"/>
          <w:color w:val="auto"/>
          <w:sz w:val="28"/>
          <w:szCs w:val="28"/>
        </w:rPr>
        <w:t>Journal article</w:t>
      </w:r>
      <w:r w:rsidRPr="00B6056F">
        <w:rPr>
          <w:rFonts w:ascii="TH SarabunPSK" w:hAnsi="TH SarabunPSK" w:cs="TH SarabunPSK" w:hint="cs"/>
          <w:color w:val="auto"/>
          <w:sz w:val="28"/>
          <w:szCs w:val="28"/>
          <w:cs/>
        </w:rPr>
        <w:t>)</w:t>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proofErr w:type="spellStart"/>
      <w:r w:rsidRPr="00B6056F">
        <w:rPr>
          <w:rFonts w:ascii="TH SarabunPSK" w:hAnsi="TH SarabunPSK" w:cs="TH SarabunPSK"/>
          <w:color w:val="auto"/>
          <w:sz w:val="28"/>
          <w:szCs w:val="28"/>
        </w:rPr>
        <w:t>Nei</w:t>
      </w:r>
      <w:proofErr w:type="spellEnd"/>
      <w:r w:rsidRPr="00B6056F">
        <w:rPr>
          <w:rFonts w:ascii="TH SarabunPSK" w:hAnsi="TH SarabunPSK" w:cs="TH SarabunPSK"/>
          <w:color w:val="auto"/>
          <w:sz w:val="28"/>
          <w:szCs w:val="28"/>
        </w:rPr>
        <w:t>, M. 1978.</w:t>
      </w:r>
      <w:r w:rsidR="00D14CB7" w:rsidRPr="00B6056F">
        <w:rPr>
          <w:rFonts w:ascii="TH SarabunPSK" w:hAnsi="TH SarabunPSK" w:cs="TH SarabunPSK"/>
          <w:color w:val="auto"/>
          <w:sz w:val="28"/>
          <w:szCs w:val="28"/>
        </w:rPr>
        <w:t xml:space="preserve"> Estimation of average </w:t>
      </w:r>
      <w:proofErr w:type="spellStart"/>
      <w:r w:rsidR="00D14CB7" w:rsidRPr="00B6056F">
        <w:rPr>
          <w:rFonts w:ascii="TH SarabunPSK" w:hAnsi="TH SarabunPSK" w:cs="TH SarabunPSK"/>
          <w:color w:val="auto"/>
          <w:sz w:val="28"/>
          <w:szCs w:val="28"/>
        </w:rPr>
        <w:t>heter</w:t>
      </w:r>
      <w:r w:rsidR="00505A9C" w:rsidRPr="00B6056F">
        <w:rPr>
          <w:rFonts w:ascii="TH SarabunPSK" w:hAnsi="TH SarabunPSK" w:cs="TH SarabunPSK"/>
          <w:color w:val="auto"/>
          <w:sz w:val="28"/>
          <w:szCs w:val="28"/>
        </w:rPr>
        <w:t>ozygosity</w:t>
      </w:r>
      <w:proofErr w:type="spellEnd"/>
      <w:r w:rsidR="00505A9C" w:rsidRPr="00B6056F">
        <w:rPr>
          <w:rFonts w:ascii="TH SarabunPSK" w:hAnsi="TH SarabunPSK" w:cs="TH SarabunPSK"/>
          <w:color w:val="auto"/>
          <w:sz w:val="28"/>
          <w:szCs w:val="28"/>
        </w:rPr>
        <w:t xml:space="preserve"> and</w:t>
      </w:r>
      <w:r w:rsidR="00971634" w:rsidRPr="00B6056F">
        <w:rPr>
          <w:rFonts w:ascii="TH SarabunPSK" w:hAnsi="TH SarabunPSK" w:cs="TH SarabunPSK"/>
          <w:color w:val="auto"/>
          <w:sz w:val="28"/>
          <w:szCs w:val="28"/>
        </w:rPr>
        <w:t xml:space="preserve"> genetic distance from a small </w:t>
      </w:r>
    </w:p>
    <w:p w:rsidR="00971634" w:rsidRPr="00B6056F" w:rsidRDefault="00B6056F" w:rsidP="006650DE">
      <w:pPr>
        <w:pStyle w:val="Default"/>
        <w:spacing w:line="192" w:lineRule="auto"/>
        <w:rPr>
          <w:rFonts w:ascii="TH SarabunPSK" w:hAnsi="TH SarabunPSK" w:cs="TH SarabunPSK"/>
          <w:color w:val="auto"/>
          <w:sz w:val="28"/>
          <w:szCs w:val="28"/>
        </w:rPr>
      </w:pP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proofErr w:type="gramStart"/>
      <w:r w:rsidRPr="00B6056F">
        <w:rPr>
          <w:rFonts w:ascii="TH SarabunPSK" w:hAnsi="TH SarabunPSK" w:cs="TH SarabunPSK"/>
          <w:color w:val="auto"/>
          <w:sz w:val="28"/>
          <w:szCs w:val="28"/>
        </w:rPr>
        <w:t>n</w:t>
      </w:r>
      <w:r w:rsidR="00971634" w:rsidRPr="00B6056F">
        <w:rPr>
          <w:rFonts w:ascii="TH SarabunPSK" w:hAnsi="TH SarabunPSK" w:cs="TH SarabunPSK"/>
          <w:color w:val="auto"/>
          <w:sz w:val="28"/>
          <w:szCs w:val="28"/>
        </w:rPr>
        <w:t>umber</w:t>
      </w:r>
      <w:proofErr w:type="gramEnd"/>
      <w:r w:rsidR="00971634" w:rsidRPr="00B6056F">
        <w:rPr>
          <w:rFonts w:ascii="TH SarabunPSK" w:hAnsi="TH SarabunPSK" w:cs="TH SarabunPSK"/>
          <w:color w:val="auto"/>
          <w:sz w:val="28"/>
          <w:szCs w:val="28"/>
        </w:rPr>
        <w:t xml:space="preserve"> of individuals. </w:t>
      </w:r>
      <w:r w:rsidR="00971634" w:rsidRPr="00B6056F">
        <w:rPr>
          <w:rFonts w:ascii="TH SarabunPSK" w:hAnsi="TH SarabunPSK" w:cs="TH SarabunPSK"/>
          <w:b/>
          <w:bCs/>
          <w:color w:val="auto"/>
          <w:sz w:val="28"/>
          <w:szCs w:val="28"/>
        </w:rPr>
        <w:t xml:space="preserve">Genetics </w:t>
      </w:r>
      <w:r w:rsidR="00971634" w:rsidRPr="00B6056F">
        <w:rPr>
          <w:rFonts w:ascii="TH SarabunPSK" w:hAnsi="TH SarabunPSK" w:cs="TH SarabunPSK"/>
          <w:color w:val="auto"/>
          <w:sz w:val="28"/>
          <w:szCs w:val="28"/>
        </w:rPr>
        <w:t>89:</w:t>
      </w:r>
      <w:r w:rsidR="00D97A90">
        <w:rPr>
          <w:rFonts w:ascii="TH SarabunPSK" w:hAnsi="TH SarabunPSK" w:cs="TH SarabunPSK"/>
          <w:color w:val="auto"/>
          <w:sz w:val="28"/>
          <w:szCs w:val="28"/>
        </w:rPr>
        <w:t xml:space="preserve"> </w:t>
      </w:r>
      <w:bookmarkStart w:id="0" w:name="_GoBack"/>
      <w:bookmarkEnd w:id="0"/>
      <w:r w:rsidR="00971634" w:rsidRPr="00B6056F">
        <w:rPr>
          <w:rFonts w:ascii="TH SarabunPSK" w:hAnsi="TH SarabunPSK" w:cs="TH SarabunPSK"/>
          <w:color w:val="auto"/>
          <w:sz w:val="28"/>
          <w:szCs w:val="28"/>
        </w:rPr>
        <w:t>583-590.</w:t>
      </w:r>
    </w:p>
    <w:p w:rsidR="00971634" w:rsidRPr="00B6056F" w:rsidRDefault="00971634" w:rsidP="00737285">
      <w:pPr>
        <w:pStyle w:val="Default"/>
        <w:rPr>
          <w:rFonts w:ascii="TH SarabunPSK" w:hAnsi="TH SarabunPSK" w:cs="TH SarabunPSK"/>
          <w:color w:val="auto"/>
          <w:sz w:val="28"/>
          <w:szCs w:val="28"/>
        </w:rPr>
      </w:pP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t xml:space="preserve">* Journal titles should be given in full. </w:t>
      </w:r>
    </w:p>
    <w:p w:rsidR="002E3042" w:rsidRPr="00B6056F" w:rsidRDefault="005E41C0" w:rsidP="002E3042">
      <w:pPr>
        <w:pStyle w:val="CM6"/>
        <w:spacing w:line="192" w:lineRule="auto"/>
        <w:ind w:firstLine="720"/>
        <w:rPr>
          <w:rFonts w:ascii="TH SarabunPSK" w:hAnsi="TH SarabunPSK" w:cs="TH SarabunPSK"/>
          <w:sz w:val="28"/>
          <w:szCs w:val="28"/>
        </w:rPr>
      </w:pPr>
      <w:r w:rsidRPr="00B6056F">
        <w:rPr>
          <w:rFonts w:ascii="TH SarabunPSK" w:hAnsi="TH SarabunPSK" w:cs="TH SarabunPSK"/>
          <w:sz w:val="28"/>
          <w:szCs w:val="28"/>
        </w:rPr>
        <w:t>(</w:t>
      </w:r>
      <w:r w:rsidR="00971634" w:rsidRPr="00B6056F">
        <w:rPr>
          <w:rFonts w:ascii="TH SarabunPSK" w:hAnsi="TH SarabunPSK" w:cs="TH SarabunPSK"/>
          <w:sz w:val="28"/>
          <w:szCs w:val="28"/>
        </w:rPr>
        <w:t>Book</w:t>
      </w:r>
      <w:r w:rsidRPr="00B6056F">
        <w:rPr>
          <w:rFonts w:ascii="TH SarabunPSK" w:hAnsi="TH SarabunPSK" w:cs="TH SarabunPSK"/>
          <w:sz w:val="28"/>
          <w:szCs w:val="28"/>
        </w:rPr>
        <w:t xml:space="preserve">) </w:t>
      </w:r>
      <w:r w:rsidR="00971634" w:rsidRPr="00B6056F">
        <w:rPr>
          <w:rFonts w:ascii="TH SarabunPSK" w:hAnsi="TH SarabunPSK" w:cs="TH SarabunPSK"/>
          <w:sz w:val="28"/>
          <w:szCs w:val="28"/>
        </w:rPr>
        <w:tab/>
      </w:r>
      <w:r w:rsidR="00971634" w:rsidRPr="00B6056F">
        <w:rPr>
          <w:rFonts w:ascii="TH SarabunPSK" w:hAnsi="TH SarabunPSK" w:cs="TH SarabunPSK"/>
          <w:sz w:val="28"/>
          <w:szCs w:val="28"/>
        </w:rPr>
        <w:tab/>
      </w:r>
      <w:r w:rsidR="00971634" w:rsidRPr="00B6056F">
        <w:rPr>
          <w:rFonts w:ascii="TH SarabunPSK" w:hAnsi="TH SarabunPSK" w:cs="TH SarabunPSK"/>
          <w:sz w:val="28"/>
          <w:szCs w:val="28"/>
        </w:rPr>
        <w:tab/>
      </w:r>
      <w:proofErr w:type="gramStart"/>
      <w:r w:rsidR="002E3042" w:rsidRPr="00B6056F">
        <w:rPr>
          <w:rFonts w:ascii="TH SarabunPSK" w:hAnsi="TH SarabunPSK" w:cs="TH SarabunPSK"/>
          <w:sz w:val="28"/>
          <w:szCs w:val="28"/>
        </w:rPr>
        <w:t>Gillespie, J.H. 2010.</w:t>
      </w:r>
      <w:proofErr w:type="gramEnd"/>
      <w:r w:rsidR="002E3042" w:rsidRPr="00B6056F">
        <w:rPr>
          <w:rFonts w:ascii="TH SarabunPSK" w:hAnsi="TH SarabunPSK" w:cs="TH SarabunPSK"/>
          <w:sz w:val="28"/>
          <w:szCs w:val="28"/>
        </w:rPr>
        <w:t xml:space="preserve"> </w:t>
      </w:r>
      <w:r w:rsidR="002E3042" w:rsidRPr="00B6056F">
        <w:rPr>
          <w:rFonts w:ascii="TH SarabunPSK" w:hAnsi="TH SarabunPSK" w:cs="TH SarabunPSK"/>
          <w:b/>
          <w:bCs/>
          <w:sz w:val="28"/>
          <w:szCs w:val="28"/>
        </w:rPr>
        <w:t>Population genetics: A concise guide</w:t>
      </w:r>
      <w:r w:rsidR="002E3042" w:rsidRPr="00B6056F">
        <w:rPr>
          <w:rFonts w:ascii="TH SarabunPSK" w:hAnsi="TH SarabunPSK" w:cs="TH SarabunPSK"/>
          <w:sz w:val="28"/>
          <w:szCs w:val="28"/>
        </w:rPr>
        <w:t xml:space="preserve">. </w:t>
      </w:r>
    </w:p>
    <w:p w:rsidR="005E41C0" w:rsidRPr="00B6056F" w:rsidRDefault="002E3042" w:rsidP="00CC0ACA">
      <w:pPr>
        <w:pStyle w:val="CM6"/>
        <w:spacing w:line="192" w:lineRule="auto"/>
        <w:ind w:left="2880" w:firstLine="720"/>
        <w:contextualSpacing/>
        <w:rPr>
          <w:rFonts w:ascii="TH SarabunPSK" w:hAnsi="TH SarabunPSK" w:cs="TH SarabunPSK"/>
          <w:sz w:val="28"/>
          <w:szCs w:val="28"/>
        </w:rPr>
      </w:pPr>
      <w:proofErr w:type="gramStart"/>
      <w:r w:rsidRPr="00B6056F">
        <w:rPr>
          <w:rFonts w:ascii="TH SarabunPSK" w:hAnsi="TH SarabunPSK" w:cs="TH SarabunPSK"/>
          <w:sz w:val="28"/>
          <w:szCs w:val="28"/>
        </w:rPr>
        <w:t xml:space="preserve">The </w:t>
      </w:r>
      <w:proofErr w:type="spellStart"/>
      <w:r w:rsidRPr="00B6056F">
        <w:rPr>
          <w:rFonts w:ascii="TH SarabunPSK" w:hAnsi="TH SarabunPSK" w:cs="TH SarabunPSK"/>
          <w:sz w:val="28"/>
          <w:szCs w:val="28"/>
        </w:rPr>
        <w:t>Jonhs</w:t>
      </w:r>
      <w:proofErr w:type="spellEnd"/>
      <w:r w:rsidRPr="00B6056F">
        <w:rPr>
          <w:rFonts w:ascii="TH SarabunPSK" w:hAnsi="TH SarabunPSK" w:cs="TH SarabunPSK"/>
          <w:sz w:val="28"/>
          <w:szCs w:val="28"/>
        </w:rPr>
        <w:t xml:space="preserve"> Hopkins University Press.</w:t>
      </w:r>
      <w:proofErr w:type="gramEnd"/>
      <w:r w:rsidRPr="00B6056F">
        <w:rPr>
          <w:rFonts w:ascii="TH SarabunPSK" w:hAnsi="TH SarabunPSK" w:cs="TH SarabunPSK"/>
          <w:sz w:val="28"/>
          <w:szCs w:val="28"/>
        </w:rPr>
        <w:t xml:space="preserve"> Baltimore. 181pp.</w:t>
      </w:r>
    </w:p>
    <w:p w:rsidR="002E3042" w:rsidRPr="00B6056F" w:rsidRDefault="002E3042" w:rsidP="00CC0ACA">
      <w:pPr>
        <w:pStyle w:val="Default"/>
        <w:spacing w:line="192" w:lineRule="auto"/>
        <w:contextualSpacing/>
        <w:rPr>
          <w:rFonts w:ascii="TH SarabunPSK" w:hAnsi="TH SarabunPSK" w:cs="TH SarabunPSK"/>
          <w:color w:val="auto"/>
          <w:sz w:val="28"/>
          <w:szCs w:val="28"/>
        </w:rPr>
      </w:pPr>
      <w:r w:rsidRPr="00B6056F">
        <w:rPr>
          <w:rFonts w:ascii="TH SarabunPSK" w:hAnsi="TH SarabunPSK" w:cs="TH SarabunPSK"/>
          <w:color w:val="auto"/>
          <w:sz w:val="28"/>
          <w:szCs w:val="28"/>
        </w:rPr>
        <w:tab/>
      </w:r>
      <w:r w:rsidRPr="00B6056F">
        <w:rPr>
          <w:rFonts w:ascii="TH SarabunPSK" w:hAnsi="TH SarabunPSK" w:cs="TH SarabunPSK" w:hint="cs"/>
          <w:color w:val="auto"/>
          <w:sz w:val="28"/>
          <w:szCs w:val="28"/>
          <w:cs/>
        </w:rPr>
        <w:t>(</w:t>
      </w:r>
      <w:r w:rsidRPr="00B6056F">
        <w:rPr>
          <w:rFonts w:ascii="TH SarabunPSK" w:hAnsi="TH SarabunPSK" w:cs="TH SarabunPSK"/>
          <w:color w:val="auto"/>
          <w:sz w:val="28"/>
          <w:szCs w:val="28"/>
        </w:rPr>
        <w:t>Book Chapter</w:t>
      </w:r>
      <w:r w:rsidRPr="00B6056F">
        <w:rPr>
          <w:rFonts w:ascii="TH SarabunPSK" w:hAnsi="TH SarabunPSK" w:cs="TH SarabunPSK" w:hint="cs"/>
          <w:color w:val="auto"/>
          <w:sz w:val="28"/>
          <w:szCs w:val="28"/>
          <w:cs/>
        </w:rPr>
        <w:t>)</w:t>
      </w:r>
      <w:r w:rsidRPr="00B6056F">
        <w:rPr>
          <w:rFonts w:ascii="TH SarabunPSK" w:hAnsi="TH SarabunPSK" w:cs="TH SarabunPSK" w:hint="cs"/>
          <w:color w:val="auto"/>
          <w:sz w:val="28"/>
          <w:szCs w:val="28"/>
          <w:cs/>
        </w:rPr>
        <w:tab/>
      </w:r>
      <w:r w:rsidRPr="00B6056F">
        <w:rPr>
          <w:rFonts w:ascii="TH SarabunPSK" w:hAnsi="TH SarabunPSK" w:cs="TH SarabunPSK" w:hint="cs"/>
          <w:color w:val="auto"/>
          <w:sz w:val="28"/>
          <w:szCs w:val="28"/>
          <w:cs/>
        </w:rPr>
        <w:tab/>
      </w:r>
      <w:proofErr w:type="spellStart"/>
      <w:r w:rsidRPr="00B6056F">
        <w:rPr>
          <w:rFonts w:ascii="TH SarabunPSK" w:hAnsi="TH SarabunPSK" w:cs="TH SarabunPSK"/>
          <w:color w:val="auto"/>
          <w:sz w:val="28"/>
          <w:szCs w:val="28"/>
        </w:rPr>
        <w:t>Fjalestad</w:t>
      </w:r>
      <w:proofErr w:type="spellEnd"/>
      <w:r w:rsidRPr="00B6056F">
        <w:rPr>
          <w:rFonts w:ascii="TH SarabunPSK" w:hAnsi="TH SarabunPSK" w:cs="TH SarabunPSK"/>
          <w:color w:val="auto"/>
          <w:sz w:val="28"/>
          <w:szCs w:val="28"/>
        </w:rPr>
        <w:t xml:space="preserve">, K.T. 2005. </w:t>
      </w:r>
      <w:proofErr w:type="gramStart"/>
      <w:r w:rsidRPr="00B6056F">
        <w:rPr>
          <w:rFonts w:ascii="TH SarabunPSK" w:hAnsi="TH SarabunPSK" w:cs="TH SarabunPSK"/>
          <w:b/>
          <w:bCs/>
          <w:color w:val="auto"/>
          <w:sz w:val="28"/>
          <w:szCs w:val="28"/>
        </w:rPr>
        <w:t>Breeding strategies</w:t>
      </w:r>
      <w:r w:rsidRPr="00B6056F">
        <w:rPr>
          <w:rFonts w:ascii="TH SarabunPSK" w:hAnsi="TH SarabunPSK" w:cs="TH SarabunPSK"/>
          <w:color w:val="auto"/>
          <w:sz w:val="28"/>
          <w:szCs w:val="28"/>
        </w:rPr>
        <w:t>.</w:t>
      </w:r>
      <w:proofErr w:type="gramEnd"/>
      <w:r w:rsidRPr="00B6056F">
        <w:rPr>
          <w:rFonts w:ascii="TH SarabunPSK" w:hAnsi="TH SarabunPSK" w:cs="TH SarabunPSK"/>
          <w:color w:val="auto"/>
          <w:sz w:val="28"/>
          <w:szCs w:val="28"/>
        </w:rPr>
        <w:t xml:space="preserve"> In: Selection and breeding </w:t>
      </w:r>
    </w:p>
    <w:p w:rsidR="002E3042" w:rsidRPr="00B6056F" w:rsidRDefault="002E3042" w:rsidP="002E3042">
      <w:pPr>
        <w:pStyle w:val="Default"/>
        <w:spacing w:line="192" w:lineRule="auto"/>
        <w:contextualSpacing/>
        <w:rPr>
          <w:rFonts w:ascii="TH SarabunPSK" w:hAnsi="TH SarabunPSK" w:cs="TH SarabunPSK"/>
          <w:color w:val="auto"/>
          <w:sz w:val="28"/>
          <w:szCs w:val="28"/>
        </w:rPr>
      </w:pP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proofErr w:type="gramStart"/>
      <w:r w:rsidRPr="00B6056F">
        <w:rPr>
          <w:rFonts w:ascii="TH SarabunPSK" w:hAnsi="TH SarabunPSK" w:cs="TH SarabunPSK"/>
          <w:color w:val="auto"/>
          <w:sz w:val="28"/>
          <w:szCs w:val="28"/>
        </w:rPr>
        <w:t>programs</w:t>
      </w:r>
      <w:proofErr w:type="gramEnd"/>
      <w:r w:rsidRPr="00B6056F">
        <w:rPr>
          <w:rFonts w:ascii="TH SarabunPSK" w:hAnsi="TH SarabunPSK" w:cs="TH SarabunPSK"/>
          <w:color w:val="auto"/>
          <w:sz w:val="28"/>
          <w:szCs w:val="28"/>
        </w:rPr>
        <w:t xml:space="preserve"> in aquaculture </w:t>
      </w:r>
      <w:r w:rsidRPr="00B6056F">
        <w:rPr>
          <w:rFonts w:ascii="TH SarabunPSK" w:hAnsi="TH SarabunPSK" w:cs="TH SarabunPSK" w:hint="cs"/>
          <w:color w:val="auto"/>
          <w:sz w:val="28"/>
          <w:szCs w:val="28"/>
          <w:cs/>
        </w:rPr>
        <w:t>(</w:t>
      </w:r>
      <w:r w:rsidRPr="00B6056F">
        <w:rPr>
          <w:rFonts w:ascii="TH SarabunPSK" w:hAnsi="TH SarabunPSK" w:cs="TH SarabunPSK"/>
          <w:color w:val="auto"/>
          <w:sz w:val="28"/>
          <w:szCs w:val="28"/>
        </w:rPr>
        <w:t xml:space="preserve">ed. T. </w:t>
      </w:r>
      <w:proofErr w:type="spellStart"/>
      <w:r w:rsidRPr="00B6056F">
        <w:rPr>
          <w:rFonts w:ascii="TH SarabunPSK" w:hAnsi="TH SarabunPSK" w:cs="TH SarabunPSK"/>
          <w:color w:val="auto"/>
          <w:sz w:val="28"/>
          <w:szCs w:val="28"/>
        </w:rPr>
        <w:t>Gjedrem</w:t>
      </w:r>
      <w:proofErr w:type="spellEnd"/>
      <w:r w:rsidRPr="00B6056F">
        <w:rPr>
          <w:rFonts w:ascii="TH SarabunPSK" w:hAnsi="TH SarabunPSK" w:cs="TH SarabunPSK" w:hint="cs"/>
          <w:color w:val="auto"/>
          <w:sz w:val="28"/>
          <w:szCs w:val="28"/>
          <w:cs/>
        </w:rPr>
        <w:t>)</w:t>
      </w:r>
      <w:r w:rsidRPr="00B6056F">
        <w:rPr>
          <w:rFonts w:ascii="TH SarabunPSK" w:hAnsi="TH SarabunPSK" w:cs="TH SarabunPSK"/>
          <w:color w:val="auto"/>
          <w:sz w:val="28"/>
          <w:szCs w:val="28"/>
        </w:rPr>
        <w:t>, pp. 145-158. Springer,</w:t>
      </w:r>
    </w:p>
    <w:p w:rsidR="005E41C0" w:rsidRPr="00B6056F" w:rsidRDefault="002E3042" w:rsidP="002E3042">
      <w:pPr>
        <w:pStyle w:val="Default"/>
        <w:spacing w:line="192" w:lineRule="auto"/>
        <w:rPr>
          <w:rFonts w:ascii="TH SarabunPSK" w:hAnsi="TH SarabunPSK" w:cs="TH SarabunPSK"/>
          <w:color w:val="auto"/>
          <w:sz w:val="28"/>
          <w:szCs w:val="28"/>
        </w:rPr>
      </w:pP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t>Netherlands.</w:t>
      </w:r>
      <w:r w:rsidR="005E41C0" w:rsidRPr="00B6056F">
        <w:rPr>
          <w:rFonts w:ascii="TH SarabunPSK" w:hAnsi="TH SarabunPSK" w:cs="TH SarabunPSK"/>
          <w:color w:val="auto"/>
          <w:sz w:val="28"/>
          <w:szCs w:val="28"/>
        </w:rPr>
        <w:br/>
      </w:r>
      <w:r w:rsidRPr="00B6056F">
        <w:rPr>
          <w:rFonts w:ascii="TH SarabunPSK" w:hAnsi="TH SarabunPSK" w:cs="TH SarabunPSK"/>
          <w:color w:val="auto"/>
          <w:sz w:val="28"/>
          <w:szCs w:val="28"/>
        </w:rPr>
        <w:tab/>
      </w:r>
      <w:r w:rsidRPr="00B6056F">
        <w:rPr>
          <w:rFonts w:ascii="TH SarabunPSK" w:hAnsi="TH SarabunPSK" w:cs="TH SarabunPSK" w:hint="cs"/>
          <w:color w:val="auto"/>
          <w:sz w:val="28"/>
          <w:szCs w:val="28"/>
          <w:cs/>
        </w:rPr>
        <w:t>(</w:t>
      </w:r>
      <w:r w:rsidRPr="00B6056F">
        <w:rPr>
          <w:rFonts w:ascii="TH SarabunPSK" w:hAnsi="TH SarabunPSK" w:cs="TH SarabunPSK"/>
          <w:color w:val="auto"/>
          <w:sz w:val="28"/>
          <w:szCs w:val="28"/>
        </w:rPr>
        <w:t>Proceedings</w:t>
      </w:r>
      <w:r w:rsidRPr="00B6056F">
        <w:rPr>
          <w:rFonts w:ascii="TH SarabunPSK" w:hAnsi="TH SarabunPSK" w:cs="TH SarabunPSK" w:hint="cs"/>
          <w:color w:val="auto"/>
          <w:sz w:val="28"/>
          <w:szCs w:val="28"/>
          <w:cs/>
        </w:rPr>
        <w:t>)</w:t>
      </w:r>
      <w:r w:rsidRPr="00B6056F">
        <w:rPr>
          <w:rFonts w:ascii="TH SarabunPSK" w:hAnsi="TH SarabunPSK" w:cs="TH SarabunPSK" w:hint="cs"/>
          <w:color w:val="auto"/>
          <w:sz w:val="28"/>
          <w:szCs w:val="28"/>
          <w:cs/>
        </w:rPr>
        <w:tab/>
      </w:r>
      <w:r w:rsidRPr="00B6056F">
        <w:rPr>
          <w:rFonts w:ascii="TH SarabunPSK" w:hAnsi="TH SarabunPSK" w:cs="TH SarabunPSK" w:hint="cs"/>
          <w:color w:val="auto"/>
          <w:sz w:val="28"/>
          <w:szCs w:val="28"/>
          <w:cs/>
        </w:rPr>
        <w:tab/>
      </w:r>
      <w:r w:rsidR="006B7AD2" w:rsidRPr="00B6056F">
        <w:rPr>
          <w:rFonts w:ascii="TH SarabunPSK" w:hAnsi="TH SarabunPSK" w:cs="TH SarabunPSK"/>
          <w:color w:val="auto"/>
          <w:sz w:val="28"/>
          <w:szCs w:val="28"/>
        </w:rPr>
        <w:t>Araki, H., K. Tsukamoto, T. Kawamura, T. Takeuchi,</w:t>
      </w:r>
      <w:r w:rsidR="00737285" w:rsidRPr="00B6056F">
        <w:rPr>
          <w:rFonts w:ascii="TH SarabunPSK" w:hAnsi="TH SarabunPSK" w:cs="TH SarabunPSK"/>
          <w:color w:val="auto"/>
          <w:sz w:val="28"/>
          <w:szCs w:val="28"/>
        </w:rPr>
        <w:t xml:space="preserve"> T. Beard </w:t>
      </w:r>
      <w:proofErr w:type="spellStart"/>
      <w:r w:rsidR="00737285" w:rsidRPr="00B6056F">
        <w:rPr>
          <w:rFonts w:ascii="TH SarabunPSK" w:hAnsi="TH SarabunPSK" w:cs="TH SarabunPSK"/>
          <w:color w:val="auto"/>
          <w:sz w:val="28"/>
          <w:szCs w:val="28"/>
        </w:rPr>
        <w:t>Jr</w:t>
      </w:r>
      <w:proofErr w:type="spellEnd"/>
      <w:r w:rsidR="00737285" w:rsidRPr="00B6056F">
        <w:rPr>
          <w:rFonts w:ascii="TH SarabunPSK" w:hAnsi="TH SarabunPSK" w:cs="TH SarabunPSK"/>
          <w:color w:val="auto"/>
          <w:sz w:val="28"/>
          <w:szCs w:val="28"/>
        </w:rPr>
        <w:t xml:space="preserve"> and M. Kaiser. </w:t>
      </w:r>
    </w:p>
    <w:p w:rsidR="00737285" w:rsidRPr="00B6056F" w:rsidRDefault="00737285" w:rsidP="002E3042">
      <w:pPr>
        <w:pStyle w:val="Default"/>
        <w:spacing w:line="192" w:lineRule="auto"/>
        <w:rPr>
          <w:rFonts w:ascii="TH SarabunPSK" w:hAnsi="TH SarabunPSK" w:cs="TH SarabunPSK"/>
          <w:b/>
          <w:bCs/>
          <w:color w:val="auto"/>
          <w:sz w:val="28"/>
          <w:szCs w:val="28"/>
        </w:rPr>
      </w:pP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t xml:space="preserve">2008. </w:t>
      </w:r>
      <w:r w:rsidRPr="00B6056F">
        <w:rPr>
          <w:rFonts w:ascii="TH SarabunPSK" w:hAnsi="TH SarabunPSK" w:cs="TH SarabunPSK"/>
          <w:b/>
          <w:bCs/>
          <w:color w:val="auto"/>
          <w:sz w:val="28"/>
          <w:szCs w:val="28"/>
        </w:rPr>
        <w:t>Hatchery stocking for restoring wild populations: A genetic</w:t>
      </w:r>
    </w:p>
    <w:p w:rsidR="00737285" w:rsidRPr="00B6056F" w:rsidRDefault="00737285" w:rsidP="002E3042">
      <w:pPr>
        <w:pStyle w:val="Default"/>
        <w:spacing w:line="192" w:lineRule="auto"/>
        <w:rPr>
          <w:rFonts w:ascii="TH SarabunPSK" w:hAnsi="TH SarabunPSK" w:cs="TH SarabunPSK"/>
          <w:color w:val="auto"/>
          <w:sz w:val="28"/>
          <w:szCs w:val="28"/>
        </w:rPr>
      </w:pPr>
      <w:r w:rsidRPr="00B6056F">
        <w:rPr>
          <w:rFonts w:ascii="TH SarabunPSK" w:hAnsi="TH SarabunPSK" w:cs="TH SarabunPSK"/>
          <w:b/>
          <w:bCs/>
          <w:color w:val="auto"/>
          <w:sz w:val="28"/>
          <w:szCs w:val="28"/>
        </w:rPr>
        <w:tab/>
      </w:r>
      <w:r w:rsidRPr="00B6056F">
        <w:rPr>
          <w:rFonts w:ascii="TH SarabunPSK" w:hAnsi="TH SarabunPSK" w:cs="TH SarabunPSK"/>
          <w:b/>
          <w:bCs/>
          <w:color w:val="auto"/>
          <w:sz w:val="28"/>
          <w:szCs w:val="28"/>
        </w:rPr>
        <w:tab/>
      </w:r>
      <w:r w:rsidRPr="00B6056F">
        <w:rPr>
          <w:rFonts w:ascii="TH SarabunPSK" w:hAnsi="TH SarabunPSK" w:cs="TH SarabunPSK"/>
          <w:b/>
          <w:bCs/>
          <w:color w:val="auto"/>
          <w:sz w:val="28"/>
          <w:szCs w:val="28"/>
        </w:rPr>
        <w:tab/>
      </w:r>
      <w:r w:rsidRPr="00B6056F">
        <w:rPr>
          <w:rFonts w:ascii="TH SarabunPSK" w:hAnsi="TH SarabunPSK" w:cs="TH SarabunPSK"/>
          <w:b/>
          <w:bCs/>
          <w:color w:val="auto"/>
          <w:sz w:val="28"/>
          <w:szCs w:val="28"/>
        </w:rPr>
        <w:tab/>
      </w:r>
      <w:r w:rsidRPr="00B6056F">
        <w:rPr>
          <w:rFonts w:ascii="TH SarabunPSK" w:hAnsi="TH SarabunPSK" w:cs="TH SarabunPSK"/>
          <w:b/>
          <w:bCs/>
          <w:color w:val="auto"/>
          <w:sz w:val="28"/>
          <w:szCs w:val="28"/>
        </w:rPr>
        <w:tab/>
      </w:r>
      <w:proofErr w:type="gramStart"/>
      <w:r w:rsidRPr="00B6056F">
        <w:rPr>
          <w:rFonts w:ascii="TH SarabunPSK" w:hAnsi="TH SarabunPSK" w:cs="TH SarabunPSK"/>
          <w:b/>
          <w:bCs/>
          <w:color w:val="auto"/>
          <w:sz w:val="28"/>
          <w:szCs w:val="28"/>
        </w:rPr>
        <w:t>Evaluation of the reproductive success of hatchery fish vs. wild fish</w:t>
      </w:r>
      <w:r w:rsidRPr="00B6056F">
        <w:rPr>
          <w:rFonts w:ascii="TH SarabunPSK" w:hAnsi="TH SarabunPSK" w:cs="TH SarabunPSK"/>
          <w:color w:val="auto"/>
          <w:sz w:val="28"/>
          <w:szCs w:val="28"/>
        </w:rPr>
        <w:t>.</w:t>
      </w:r>
      <w:proofErr w:type="gramEnd"/>
    </w:p>
    <w:p w:rsidR="00737285" w:rsidRPr="00B6056F" w:rsidRDefault="00737285" w:rsidP="002E3042">
      <w:pPr>
        <w:pStyle w:val="Default"/>
        <w:spacing w:line="192" w:lineRule="auto"/>
        <w:rPr>
          <w:rFonts w:ascii="TH SarabunPSK" w:hAnsi="TH SarabunPSK" w:cs="TH SarabunPSK"/>
          <w:color w:val="auto"/>
          <w:sz w:val="28"/>
          <w:szCs w:val="28"/>
        </w:rPr>
      </w:pP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r>
      <w:r w:rsidRPr="00B6056F">
        <w:rPr>
          <w:rFonts w:ascii="TH SarabunPSK" w:hAnsi="TH SarabunPSK" w:cs="TH SarabunPSK"/>
          <w:color w:val="auto"/>
          <w:sz w:val="28"/>
          <w:szCs w:val="28"/>
        </w:rPr>
        <w:tab/>
        <w:t>Proceedings of the 5</w:t>
      </w:r>
      <w:r w:rsidRPr="00B6056F">
        <w:rPr>
          <w:rFonts w:ascii="TH SarabunPSK" w:hAnsi="TH SarabunPSK" w:cs="TH SarabunPSK"/>
          <w:color w:val="auto"/>
          <w:sz w:val="28"/>
          <w:szCs w:val="28"/>
          <w:vertAlign w:val="superscript"/>
        </w:rPr>
        <w:t>th</w:t>
      </w:r>
      <w:r w:rsidR="00B6056F" w:rsidRPr="00B6056F">
        <w:rPr>
          <w:rFonts w:ascii="TH SarabunPSK" w:hAnsi="TH SarabunPSK" w:cs="TH SarabunPSK"/>
          <w:color w:val="auto"/>
          <w:sz w:val="28"/>
          <w:szCs w:val="28"/>
        </w:rPr>
        <w:t xml:space="preserve"> W</w:t>
      </w:r>
      <w:r w:rsidRPr="00B6056F">
        <w:rPr>
          <w:rFonts w:ascii="TH SarabunPSK" w:hAnsi="TH SarabunPSK" w:cs="TH SarabunPSK"/>
          <w:color w:val="auto"/>
          <w:sz w:val="28"/>
          <w:szCs w:val="28"/>
        </w:rPr>
        <w:t>orld Fisheries Congress 2008: 153-167.</w:t>
      </w:r>
    </w:p>
    <w:p w:rsidR="00737285" w:rsidRPr="00B6056F" w:rsidRDefault="00737285" w:rsidP="002E3042">
      <w:pPr>
        <w:pStyle w:val="Default"/>
        <w:spacing w:line="192" w:lineRule="auto"/>
        <w:rPr>
          <w:rFonts w:ascii="TH SarabunPSK" w:hAnsi="TH SarabunPSK" w:cs="TH SarabunPSK"/>
          <w:b/>
          <w:bCs/>
          <w:i/>
          <w:iCs/>
          <w:color w:val="auto"/>
          <w:sz w:val="28"/>
          <w:szCs w:val="28"/>
        </w:rPr>
      </w:pPr>
      <w:r w:rsidRPr="00B6056F">
        <w:rPr>
          <w:rFonts w:ascii="TH SarabunPSK" w:hAnsi="TH SarabunPSK" w:cs="TH SarabunPSK" w:hint="cs"/>
          <w:color w:val="auto"/>
          <w:sz w:val="28"/>
          <w:szCs w:val="28"/>
          <w:cs/>
        </w:rPr>
        <w:tab/>
        <w:t>(</w:t>
      </w:r>
      <w:r w:rsidRPr="00B6056F">
        <w:rPr>
          <w:rFonts w:ascii="TH SarabunPSK" w:hAnsi="TH SarabunPSK" w:cs="TH SarabunPSK"/>
          <w:color w:val="auto"/>
          <w:sz w:val="28"/>
          <w:szCs w:val="28"/>
        </w:rPr>
        <w:t>Website/Internet</w:t>
      </w:r>
      <w:r w:rsidRPr="00B6056F">
        <w:rPr>
          <w:rFonts w:ascii="TH SarabunPSK" w:hAnsi="TH SarabunPSK" w:cs="TH SarabunPSK" w:hint="cs"/>
          <w:color w:val="auto"/>
          <w:sz w:val="28"/>
          <w:szCs w:val="28"/>
          <w:cs/>
        </w:rPr>
        <w:t>)</w:t>
      </w:r>
      <w:r w:rsidRPr="00B6056F">
        <w:rPr>
          <w:rFonts w:ascii="TH SarabunPSK" w:hAnsi="TH SarabunPSK" w:cs="TH SarabunPSK" w:hint="cs"/>
          <w:color w:val="auto"/>
          <w:sz w:val="28"/>
          <w:szCs w:val="28"/>
          <w:cs/>
        </w:rPr>
        <w:tab/>
      </w:r>
      <w:r w:rsidRPr="00B6056F">
        <w:rPr>
          <w:rFonts w:ascii="TH SarabunPSK" w:hAnsi="TH SarabunPSK" w:cs="TH SarabunPSK"/>
          <w:color w:val="auto"/>
          <w:sz w:val="28"/>
          <w:szCs w:val="28"/>
        </w:rPr>
        <w:t xml:space="preserve">FAO. 2012. </w:t>
      </w:r>
      <w:r w:rsidRPr="00B6056F">
        <w:rPr>
          <w:rFonts w:ascii="TH SarabunPSK" w:hAnsi="TH SarabunPSK" w:cs="TH SarabunPSK"/>
          <w:b/>
          <w:bCs/>
          <w:color w:val="auto"/>
          <w:sz w:val="28"/>
          <w:szCs w:val="28"/>
        </w:rPr>
        <w:t xml:space="preserve">Cultured aquatic species in formation </w:t>
      </w:r>
      <w:proofErr w:type="spellStart"/>
      <w:r w:rsidRPr="00B6056F">
        <w:rPr>
          <w:rFonts w:ascii="TH SarabunPSK" w:hAnsi="TH SarabunPSK" w:cs="TH SarabunPSK"/>
          <w:b/>
          <w:bCs/>
          <w:color w:val="auto"/>
          <w:sz w:val="28"/>
          <w:szCs w:val="28"/>
        </w:rPr>
        <w:t>programme</w:t>
      </w:r>
      <w:proofErr w:type="spellEnd"/>
      <w:r w:rsidRPr="00B6056F">
        <w:rPr>
          <w:rFonts w:ascii="TH SarabunPSK" w:hAnsi="TH SarabunPSK" w:cs="TH SarabunPSK"/>
          <w:b/>
          <w:bCs/>
          <w:color w:val="auto"/>
          <w:sz w:val="28"/>
          <w:szCs w:val="28"/>
        </w:rPr>
        <w:t xml:space="preserve"> </w:t>
      </w:r>
      <w:proofErr w:type="spellStart"/>
      <w:r w:rsidR="00CB6F0D">
        <w:rPr>
          <w:rFonts w:ascii="TH SarabunPSK" w:hAnsi="TH SarabunPSK" w:cs="TH SarabunPSK"/>
          <w:b/>
          <w:bCs/>
          <w:i/>
          <w:iCs/>
          <w:color w:val="auto"/>
          <w:sz w:val="28"/>
          <w:szCs w:val="28"/>
        </w:rPr>
        <w:t>p</w:t>
      </w:r>
      <w:r w:rsidRPr="00B6056F">
        <w:rPr>
          <w:rFonts w:ascii="TH SarabunPSK" w:hAnsi="TH SarabunPSK" w:cs="TH SarabunPSK"/>
          <w:b/>
          <w:bCs/>
          <w:i/>
          <w:iCs/>
          <w:color w:val="auto"/>
          <w:sz w:val="28"/>
          <w:szCs w:val="28"/>
        </w:rPr>
        <w:t>angasius</w:t>
      </w:r>
      <w:proofErr w:type="spellEnd"/>
      <w:r w:rsidRPr="00B6056F">
        <w:rPr>
          <w:rFonts w:ascii="TH SarabunPSK" w:hAnsi="TH SarabunPSK" w:cs="TH SarabunPSK"/>
          <w:b/>
          <w:bCs/>
          <w:i/>
          <w:iCs/>
          <w:color w:val="auto"/>
          <w:sz w:val="28"/>
          <w:szCs w:val="28"/>
        </w:rPr>
        <w:t xml:space="preserve"> </w:t>
      </w:r>
    </w:p>
    <w:p w:rsidR="00737285" w:rsidRPr="00B6056F" w:rsidRDefault="00737285" w:rsidP="002E3042">
      <w:pPr>
        <w:pStyle w:val="Default"/>
        <w:spacing w:line="192" w:lineRule="auto"/>
        <w:rPr>
          <w:rFonts w:ascii="TH SarabunPSK" w:hAnsi="TH SarabunPSK" w:cs="TH SarabunPSK"/>
          <w:color w:val="auto"/>
          <w:sz w:val="28"/>
          <w:szCs w:val="28"/>
        </w:rPr>
      </w:pPr>
      <w:r w:rsidRPr="00B6056F">
        <w:rPr>
          <w:rFonts w:ascii="TH SarabunPSK" w:hAnsi="TH SarabunPSK" w:cs="TH SarabunPSK"/>
          <w:b/>
          <w:bCs/>
          <w:i/>
          <w:iCs/>
          <w:color w:val="auto"/>
          <w:sz w:val="28"/>
          <w:szCs w:val="28"/>
        </w:rPr>
        <w:tab/>
      </w:r>
      <w:r w:rsidRPr="00B6056F">
        <w:rPr>
          <w:rFonts w:ascii="TH SarabunPSK" w:hAnsi="TH SarabunPSK" w:cs="TH SarabunPSK"/>
          <w:b/>
          <w:bCs/>
          <w:i/>
          <w:iCs/>
          <w:color w:val="auto"/>
          <w:sz w:val="28"/>
          <w:szCs w:val="28"/>
        </w:rPr>
        <w:tab/>
      </w:r>
      <w:r w:rsidRPr="00B6056F">
        <w:rPr>
          <w:rFonts w:ascii="TH SarabunPSK" w:hAnsi="TH SarabunPSK" w:cs="TH SarabunPSK"/>
          <w:b/>
          <w:bCs/>
          <w:i/>
          <w:iCs/>
          <w:color w:val="auto"/>
          <w:sz w:val="28"/>
          <w:szCs w:val="28"/>
        </w:rPr>
        <w:tab/>
      </w:r>
      <w:r w:rsidRPr="00B6056F">
        <w:rPr>
          <w:rFonts w:ascii="TH SarabunPSK" w:hAnsi="TH SarabunPSK" w:cs="TH SarabunPSK"/>
          <w:b/>
          <w:bCs/>
          <w:i/>
          <w:iCs/>
          <w:color w:val="auto"/>
          <w:sz w:val="28"/>
          <w:szCs w:val="28"/>
        </w:rPr>
        <w:tab/>
      </w:r>
      <w:r w:rsidRPr="00B6056F">
        <w:rPr>
          <w:rFonts w:ascii="TH SarabunPSK" w:hAnsi="TH SarabunPSK" w:cs="TH SarabunPSK"/>
          <w:b/>
          <w:bCs/>
          <w:i/>
          <w:iCs/>
          <w:color w:val="auto"/>
          <w:sz w:val="28"/>
          <w:szCs w:val="28"/>
        </w:rPr>
        <w:tab/>
      </w:r>
      <w:proofErr w:type="spellStart"/>
      <w:proofErr w:type="gramStart"/>
      <w:r w:rsidR="00CB6F0D">
        <w:rPr>
          <w:rFonts w:ascii="TH SarabunPSK" w:hAnsi="TH SarabunPSK" w:cs="TH SarabunPSK"/>
          <w:b/>
          <w:bCs/>
          <w:i/>
          <w:iCs/>
          <w:color w:val="auto"/>
          <w:sz w:val="28"/>
          <w:szCs w:val="28"/>
        </w:rPr>
        <w:t>h</w:t>
      </w:r>
      <w:r w:rsidRPr="00B6056F">
        <w:rPr>
          <w:rFonts w:ascii="TH SarabunPSK" w:hAnsi="TH SarabunPSK" w:cs="TH SarabunPSK"/>
          <w:b/>
          <w:bCs/>
          <w:i/>
          <w:iCs/>
          <w:color w:val="auto"/>
          <w:sz w:val="28"/>
          <w:szCs w:val="28"/>
        </w:rPr>
        <w:t>ypophthalmus</w:t>
      </w:r>
      <w:proofErr w:type="spellEnd"/>
      <w:proofErr w:type="gramEnd"/>
      <w:r w:rsidRPr="00B6056F">
        <w:rPr>
          <w:rFonts w:ascii="TH SarabunPSK" w:hAnsi="TH SarabunPSK" w:cs="TH SarabunPSK"/>
          <w:b/>
          <w:bCs/>
          <w:color w:val="auto"/>
          <w:sz w:val="28"/>
          <w:szCs w:val="28"/>
        </w:rPr>
        <w:t xml:space="preserve"> </w:t>
      </w:r>
      <w:r w:rsidRPr="00B6056F">
        <w:rPr>
          <w:rFonts w:ascii="TH SarabunPSK" w:hAnsi="TH SarabunPSK" w:cs="TH SarabunPSK" w:hint="cs"/>
          <w:b/>
          <w:bCs/>
          <w:color w:val="auto"/>
          <w:sz w:val="28"/>
          <w:szCs w:val="28"/>
          <w:cs/>
        </w:rPr>
        <w:t>(</w:t>
      </w:r>
      <w:proofErr w:type="spellStart"/>
      <w:r w:rsidRPr="00B6056F">
        <w:rPr>
          <w:rFonts w:ascii="TH SarabunPSK" w:hAnsi="TH SarabunPSK" w:cs="TH SarabunPSK"/>
          <w:b/>
          <w:bCs/>
          <w:color w:val="auto"/>
          <w:sz w:val="28"/>
          <w:szCs w:val="28"/>
        </w:rPr>
        <w:t>Sauvage</w:t>
      </w:r>
      <w:proofErr w:type="spellEnd"/>
      <w:r w:rsidRPr="00B6056F">
        <w:rPr>
          <w:rFonts w:ascii="TH SarabunPSK" w:hAnsi="TH SarabunPSK" w:cs="TH SarabunPSK"/>
          <w:b/>
          <w:bCs/>
          <w:color w:val="auto"/>
          <w:sz w:val="28"/>
          <w:szCs w:val="28"/>
        </w:rPr>
        <w:t>, 1878</w:t>
      </w:r>
      <w:r w:rsidRPr="00B6056F">
        <w:rPr>
          <w:rFonts w:ascii="TH SarabunPSK" w:hAnsi="TH SarabunPSK" w:cs="TH SarabunPSK" w:hint="cs"/>
          <w:b/>
          <w:bCs/>
          <w:color w:val="auto"/>
          <w:sz w:val="28"/>
          <w:szCs w:val="28"/>
          <w:cs/>
        </w:rPr>
        <w:t>)</w:t>
      </w:r>
      <w:r w:rsidRPr="00B6056F">
        <w:rPr>
          <w:rFonts w:ascii="TH SarabunPSK" w:hAnsi="TH SarabunPSK" w:cs="TH SarabunPSK"/>
          <w:b/>
          <w:bCs/>
          <w:color w:val="auto"/>
          <w:sz w:val="28"/>
          <w:szCs w:val="28"/>
        </w:rPr>
        <w:t>.</w:t>
      </w:r>
      <w:r w:rsidRPr="00B6056F">
        <w:rPr>
          <w:rFonts w:ascii="TH SarabunPSK" w:hAnsi="TH SarabunPSK" w:cs="TH SarabunPSK"/>
          <w:color w:val="auto"/>
          <w:sz w:val="28"/>
          <w:szCs w:val="28"/>
        </w:rPr>
        <w:t xml:space="preserve"> </w:t>
      </w:r>
    </w:p>
    <w:p w:rsidR="00737285" w:rsidRPr="00B6056F" w:rsidRDefault="00737285" w:rsidP="00737285">
      <w:pPr>
        <w:pStyle w:val="Default"/>
        <w:spacing w:line="192" w:lineRule="auto"/>
        <w:ind w:left="2880" w:firstLine="720"/>
        <w:rPr>
          <w:rFonts w:ascii="TH SarabunPSK" w:hAnsi="TH SarabunPSK" w:cs="TH SarabunPSK"/>
          <w:color w:val="auto"/>
          <w:sz w:val="28"/>
          <w:szCs w:val="28"/>
        </w:rPr>
      </w:pPr>
      <w:r w:rsidRPr="00B6056F">
        <w:rPr>
          <w:rFonts w:ascii="TH SarabunPSK" w:hAnsi="TH SarabunPSK" w:cs="TH SarabunPSK"/>
          <w:color w:val="auto"/>
          <w:sz w:val="28"/>
          <w:szCs w:val="28"/>
        </w:rPr>
        <w:t>http://www.fao.org/fishery/culturedspecies/Pangasius_hypophthalmus/</w:t>
      </w:r>
    </w:p>
    <w:p w:rsidR="00737285" w:rsidRPr="00B6056F" w:rsidRDefault="00737285" w:rsidP="00737285">
      <w:pPr>
        <w:pStyle w:val="Default"/>
        <w:spacing w:line="192" w:lineRule="auto"/>
        <w:ind w:left="2880" w:firstLine="720"/>
        <w:rPr>
          <w:rFonts w:ascii="TH SarabunPSK" w:hAnsi="TH SarabunPSK" w:cs="TH SarabunPSK"/>
          <w:color w:val="auto"/>
          <w:sz w:val="28"/>
          <w:szCs w:val="28"/>
        </w:rPr>
      </w:pPr>
      <w:proofErr w:type="gramStart"/>
      <w:r w:rsidRPr="00B6056F">
        <w:rPr>
          <w:rFonts w:ascii="TH SarabunPSK" w:hAnsi="TH SarabunPSK" w:cs="TH SarabunPSK"/>
          <w:color w:val="auto"/>
          <w:sz w:val="28"/>
          <w:szCs w:val="28"/>
        </w:rPr>
        <w:t>en</w:t>
      </w:r>
      <w:proofErr w:type="gramEnd"/>
      <w:r w:rsidRPr="00B6056F">
        <w:rPr>
          <w:rFonts w:ascii="TH SarabunPSK" w:hAnsi="TH SarabunPSK" w:cs="TH SarabunPSK"/>
          <w:color w:val="auto"/>
          <w:sz w:val="28"/>
          <w:szCs w:val="28"/>
        </w:rPr>
        <w:t xml:space="preserve">. </w:t>
      </w:r>
      <w:proofErr w:type="gramStart"/>
      <w:r w:rsidRPr="00B6056F">
        <w:rPr>
          <w:rFonts w:ascii="TH SarabunPSK" w:hAnsi="TH SarabunPSK" w:cs="TH SarabunPSK"/>
          <w:color w:val="auto"/>
          <w:sz w:val="28"/>
          <w:szCs w:val="28"/>
        </w:rPr>
        <w:t>Cited 25 Dec 2012.</w:t>
      </w:r>
      <w:proofErr w:type="gramEnd"/>
    </w:p>
    <w:p w:rsidR="004D5465" w:rsidRPr="00F236B8" w:rsidRDefault="005E41C0" w:rsidP="00F236B8">
      <w:pPr>
        <w:pStyle w:val="CM8"/>
        <w:spacing w:line="192" w:lineRule="auto"/>
        <w:rPr>
          <w:rFonts w:ascii="TH SarabunPSK" w:hAnsi="TH SarabunPSK" w:cs="TH SarabunPSK"/>
          <w:color w:val="000000"/>
          <w:sz w:val="28"/>
          <w:szCs w:val="28"/>
        </w:rPr>
      </w:pPr>
      <w:r w:rsidRPr="00CC0ACA">
        <w:rPr>
          <w:rFonts w:ascii="TH SarabunPSK" w:hAnsi="TH SarabunPSK" w:cs="TH SarabunPSK"/>
          <w:color w:val="FF0000"/>
          <w:sz w:val="28"/>
          <w:szCs w:val="28"/>
        </w:rPr>
        <w:tab/>
      </w:r>
      <w:r w:rsidRPr="00CC0ACA">
        <w:rPr>
          <w:rFonts w:ascii="TH SarabunPSK" w:hAnsi="TH SarabunPSK" w:cs="TH SarabunPSK"/>
          <w:color w:val="FF0000"/>
          <w:sz w:val="28"/>
          <w:szCs w:val="28"/>
        </w:rPr>
        <w:tab/>
      </w:r>
      <w:r w:rsidRPr="00CC0ACA">
        <w:rPr>
          <w:rFonts w:ascii="TH SarabunPSK" w:hAnsi="TH SarabunPSK" w:cs="TH SarabunPSK"/>
          <w:color w:val="FF0000"/>
          <w:sz w:val="28"/>
          <w:szCs w:val="28"/>
        </w:rPr>
        <w:tab/>
      </w:r>
      <w:r w:rsidRPr="00CC0ACA">
        <w:rPr>
          <w:rFonts w:ascii="TH SarabunPSK" w:hAnsi="TH SarabunPSK" w:cs="TH SarabunPSK"/>
          <w:color w:val="FF0000"/>
          <w:sz w:val="28"/>
          <w:szCs w:val="28"/>
        </w:rPr>
        <w:br/>
      </w:r>
      <w:r w:rsidRPr="00F236B8">
        <w:rPr>
          <w:rFonts w:ascii="TH SarabunPSK" w:hAnsi="TH SarabunPSK" w:cs="TH SarabunPSK"/>
          <w:color w:val="000000"/>
          <w:sz w:val="28"/>
          <w:szCs w:val="28"/>
        </w:rPr>
        <w:t xml:space="preserve">10. Number all pages consecutively, including title, Tables and Figures. </w:t>
      </w:r>
    </w:p>
    <w:p w:rsidR="00206E10" w:rsidRDefault="005E41C0" w:rsidP="00F236B8">
      <w:pPr>
        <w:pStyle w:val="CM8"/>
        <w:spacing w:line="192" w:lineRule="auto"/>
        <w:jc w:val="thaiDistribute"/>
        <w:rPr>
          <w:rFonts w:ascii="TH SarabunPSK" w:hAnsi="TH SarabunPSK" w:cs="TH SarabunPSK"/>
          <w:color w:val="000000"/>
          <w:sz w:val="28"/>
          <w:szCs w:val="28"/>
        </w:rPr>
      </w:pPr>
      <w:r w:rsidRPr="00F236B8">
        <w:rPr>
          <w:rFonts w:ascii="TH SarabunPSK" w:hAnsi="TH SarabunPSK" w:cs="TH SarabunPSK"/>
          <w:color w:val="000000"/>
          <w:sz w:val="28"/>
          <w:szCs w:val="28"/>
        </w:rPr>
        <w:br/>
        <w:t>Submission</w:t>
      </w:r>
      <w:r w:rsidRPr="00F236B8">
        <w:rPr>
          <w:rFonts w:ascii="TH SarabunPSK" w:hAnsi="TH SarabunPSK" w:cs="TH SarabunPSK"/>
          <w:color w:val="000000"/>
          <w:sz w:val="28"/>
          <w:szCs w:val="28"/>
        </w:rPr>
        <w:br/>
        <w:t xml:space="preserve">Submit electronic copies of manuscript, including Tables and Figures to the Managing Editor at </w:t>
      </w:r>
    </w:p>
    <w:p w:rsidR="005E41C0" w:rsidRPr="00F236B8" w:rsidRDefault="004D5465" w:rsidP="00F236B8">
      <w:pPr>
        <w:pStyle w:val="CM8"/>
        <w:spacing w:line="192" w:lineRule="auto"/>
        <w:jc w:val="thaiDistribute"/>
        <w:rPr>
          <w:rFonts w:ascii="TH SarabunPSK" w:hAnsi="TH SarabunPSK" w:cs="TH SarabunPSK"/>
          <w:color w:val="000000" w:themeColor="text1"/>
          <w:sz w:val="28"/>
          <w:szCs w:val="28"/>
          <w:u w:val="single"/>
        </w:rPr>
      </w:pPr>
      <w:r w:rsidRPr="00F236B8">
        <w:rPr>
          <w:rFonts w:ascii="TH SarabunPSK" w:hAnsi="TH SarabunPSK" w:cs="TH SarabunPSK"/>
          <w:color w:val="000000" w:themeColor="text1"/>
          <w:sz w:val="28"/>
          <w:szCs w:val="28"/>
          <w:u w:val="single"/>
        </w:rPr>
        <w:t>https://www.tci-thaijo.org/index.php/JFE</w:t>
      </w:r>
    </w:p>
    <w:p w:rsidR="001E4162" w:rsidRPr="00F236B8" w:rsidRDefault="005E41C0" w:rsidP="00F236B8">
      <w:pPr>
        <w:pStyle w:val="CM8"/>
        <w:spacing w:line="192" w:lineRule="auto"/>
        <w:rPr>
          <w:rFonts w:ascii="TH SarabunPSK" w:hAnsi="TH SarabunPSK" w:cs="TH SarabunPSK"/>
          <w:color w:val="000000" w:themeColor="text1"/>
          <w:sz w:val="28"/>
          <w:szCs w:val="28"/>
        </w:rPr>
      </w:pPr>
      <w:r w:rsidRPr="00F236B8">
        <w:rPr>
          <w:rFonts w:ascii="TH SarabunPSK" w:hAnsi="TH SarabunPSK" w:cs="TH SarabunPSK"/>
          <w:color w:val="FF0000"/>
          <w:sz w:val="28"/>
          <w:szCs w:val="28"/>
        </w:rPr>
        <w:br/>
      </w:r>
      <w:r w:rsidRPr="00F236B8">
        <w:rPr>
          <w:rFonts w:ascii="TH SarabunPSK" w:hAnsi="TH SarabunPSK" w:cs="TH SarabunPSK"/>
          <w:color w:val="000000"/>
          <w:sz w:val="28"/>
          <w:szCs w:val="28"/>
        </w:rPr>
        <w:t xml:space="preserve">For inquiries, authors may also contact </w:t>
      </w:r>
      <w:r w:rsidR="001161F2" w:rsidRPr="00F236B8">
        <w:rPr>
          <w:rFonts w:ascii="TH SarabunPSK" w:hAnsi="TH SarabunPSK" w:cs="TH SarabunPSK"/>
          <w:color w:val="000000"/>
          <w:sz w:val="28"/>
          <w:szCs w:val="28"/>
        </w:rPr>
        <w:t>editors</w:t>
      </w:r>
      <w:r w:rsidR="000F29E3" w:rsidRPr="00F236B8">
        <w:rPr>
          <w:rFonts w:ascii="TH SarabunPSK" w:hAnsi="TH SarabunPSK" w:cs="TH SarabunPSK"/>
          <w:color w:val="000000"/>
          <w:sz w:val="28"/>
          <w:szCs w:val="28"/>
        </w:rPr>
        <w:t xml:space="preserve"> </w:t>
      </w:r>
      <w:r w:rsidRPr="00F236B8">
        <w:rPr>
          <w:rFonts w:ascii="TH SarabunPSK" w:hAnsi="TH SarabunPSK" w:cs="TH SarabunPSK"/>
          <w:color w:val="000000"/>
          <w:sz w:val="28"/>
          <w:szCs w:val="28"/>
        </w:rPr>
        <w:t>at</w:t>
      </w:r>
      <w:r w:rsidR="001161F2" w:rsidRPr="00F236B8">
        <w:rPr>
          <w:rFonts w:ascii="TH SarabunPSK" w:hAnsi="TH SarabunPSK" w:cs="TH SarabunPSK"/>
          <w:color w:val="000000"/>
          <w:sz w:val="28"/>
          <w:szCs w:val="28"/>
        </w:rPr>
        <w:t xml:space="preserve"> e-</w:t>
      </w:r>
      <w:r w:rsidR="001161F2" w:rsidRPr="00F236B8">
        <w:rPr>
          <w:rFonts w:ascii="TH SarabunPSK" w:hAnsi="TH SarabunPSK" w:cs="TH SarabunPSK"/>
          <w:color w:val="000000" w:themeColor="text1"/>
          <w:sz w:val="28"/>
          <w:szCs w:val="28"/>
        </w:rPr>
        <w:t>mail: j.fish.env@ku.ac.th or call at telephone no</w:t>
      </w:r>
      <w:proofErr w:type="gramStart"/>
      <w:r w:rsidR="001161F2" w:rsidRPr="00F236B8">
        <w:rPr>
          <w:rFonts w:ascii="TH SarabunPSK" w:hAnsi="TH SarabunPSK" w:cs="TH SarabunPSK"/>
          <w:color w:val="000000" w:themeColor="text1"/>
          <w:sz w:val="28"/>
          <w:szCs w:val="28"/>
        </w:rPr>
        <w:t>.</w:t>
      </w:r>
      <w:r w:rsidRPr="00F236B8">
        <w:rPr>
          <w:rFonts w:ascii="TH SarabunPSK" w:hAnsi="TH SarabunPSK" w:cs="TH SarabunPSK"/>
          <w:color w:val="000000" w:themeColor="text1"/>
          <w:sz w:val="28"/>
          <w:szCs w:val="28"/>
        </w:rPr>
        <w:t>+</w:t>
      </w:r>
      <w:proofErr w:type="gramEnd"/>
      <w:r w:rsidRPr="00F236B8">
        <w:rPr>
          <w:rFonts w:ascii="TH SarabunPSK" w:hAnsi="TH SarabunPSK" w:cs="TH SarabunPSK"/>
          <w:color w:val="000000" w:themeColor="text1"/>
          <w:sz w:val="28"/>
          <w:szCs w:val="28"/>
        </w:rPr>
        <w:t>662 94</w:t>
      </w:r>
      <w:r w:rsidR="001161F2" w:rsidRPr="00F236B8">
        <w:rPr>
          <w:rFonts w:ascii="TH SarabunPSK" w:hAnsi="TH SarabunPSK" w:cs="TH SarabunPSK"/>
          <w:color w:val="000000" w:themeColor="text1"/>
          <w:sz w:val="28"/>
          <w:szCs w:val="28"/>
        </w:rPr>
        <w:t xml:space="preserve">2 8936, fax no. +662 942 7447 </w:t>
      </w:r>
      <w:r w:rsidRPr="00F236B8">
        <w:rPr>
          <w:rFonts w:ascii="TH SarabunPSK" w:hAnsi="TH SarabunPSK" w:cs="TH SarabunPSK"/>
          <w:color w:val="000000" w:themeColor="text1"/>
          <w:sz w:val="28"/>
          <w:szCs w:val="28"/>
        </w:rPr>
        <w:t xml:space="preserve"> </w:t>
      </w:r>
    </w:p>
    <w:p w:rsidR="005E41C0" w:rsidRPr="00F236B8" w:rsidRDefault="005E41C0" w:rsidP="00F236B8">
      <w:pPr>
        <w:pStyle w:val="CM8"/>
        <w:spacing w:line="192" w:lineRule="auto"/>
        <w:rPr>
          <w:rFonts w:ascii="TH SarabunPSK" w:hAnsi="TH SarabunPSK" w:cs="TH SarabunPSK"/>
          <w:color w:val="000000"/>
          <w:sz w:val="28"/>
          <w:szCs w:val="28"/>
        </w:rPr>
      </w:pPr>
      <w:r w:rsidRPr="00F236B8">
        <w:rPr>
          <w:rFonts w:ascii="TH SarabunPSK" w:hAnsi="TH SarabunPSK" w:cs="TH SarabunPSK"/>
          <w:color w:val="000000"/>
          <w:sz w:val="28"/>
          <w:szCs w:val="28"/>
        </w:rPr>
        <w:br/>
        <w:t xml:space="preserve">The Editor may return any </w:t>
      </w:r>
      <w:proofErr w:type="spellStart"/>
      <w:r w:rsidR="006B72EA" w:rsidRPr="00F236B8">
        <w:rPr>
          <w:rFonts w:ascii="TH SarabunPSK" w:hAnsi="TH SarabunPSK" w:cs="TH SarabunPSK"/>
          <w:color w:val="000000"/>
          <w:sz w:val="28"/>
          <w:szCs w:val="28"/>
        </w:rPr>
        <w:t>unreviewed</w:t>
      </w:r>
      <w:proofErr w:type="spellEnd"/>
      <w:r w:rsidRPr="00F236B8">
        <w:rPr>
          <w:rFonts w:ascii="TH SarabunPSK" w:hAnsi="TH SarabunPSK" w:cs="TH SarabunPSK"/>
          <w:color w:val="000000"/>
          <w:sz w:val="28"/>
          <w:szCs w:val="28"/>
        </w:rPr>
        <w:t xml:space="preserve"> manuscript that falls outside the journal’s policy or scope. All other manuscripts will be peer-reviewed by at least two external referees. </w:t>
      </w:r>
    </w:p>
    <w:p w:rsidR="005E41C0" w:rsidRPr="00FF5741" w:rsidRDefault="005E41C0" w:rsidP="00F236B8">
      <w:pPr>
        <w:pStyle w:val="CM8"/>
        <w:spacing w:line="192" w:lineRule="auto"/>
        <w:rPr>
          <w:rFonts w:ascii="TH SarabunPSK" w:hAnsi="TH SarabunPSK" w:cs="TH SarabunPSK"/>
          <w:color w:val="000000"/>
          <w:sz w:val="28"/>
          <w:szCs w:val="28"/>
        </w:rPr>
      </w:pPr>
      <w:r w:rsidRPr="00F236B8">
        <w:rPr>
          <w:rFonts w:ascii="TH SarabunPSK" w:hAnsi="TH SarabunPSK" w:cs="TH SarabunPSK"/>
          <w:color w:val="000000"/>
          <w:sz w:val="28"/>
          <w:szCs w:val="28"/>
        </w:rPr>
        <w:br/>
      </w:r>
    </w:p>
    <w:p w:rsidR="001A2F9F" w:rsidRPr="00CC316C" w:rsidRDefault="00D97A90" w:rsidP="00CC316C">
      <w:pPr>
        <w:rPr>
          <w:cs/>
        </w:rPr>
      </w:pPr>
    </w:p>
    <w:sectPr w:rsidR="001A2F9F" w:rsidRPr="00CC316C" w:rsidSect="00663C2D">
      <w:pgSz w:w="11906" w:h="16838"/>
      <w:pgMar w:top="720" w:right="851"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BD10253_"/>
        <o:lock v:ext="edit" cropping="t"/>
      </v:shape>
    </w:pict>
  </w:numPicBullet>
  <w:abstractNum w:abstractNumId="0">
    <w:nsid w:val="245349F9"/>
    <w:multiLevelType w:val="hybridMultilevel"/>
    <w:tmpl w:val="4F28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96D8B"/>
    <w:multiLevelType w:val="hybridMultilevel"/>
    <w:tmpl w:val="B972FEFC"/>
    <w:lvl w:ilvl="0" w:tplc="9D56763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C0A40"/>
    <w:multiLevelType w:val="hybridMultilevel"/>
    <w:tmpl w:val="BD4A58F8"/>
    <w:lvl w:ilvl="0" w:tplc="80828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A1B8A"/>
    <w:multiLevelType w:val="hybridMultilevel"/>
    <w:tmpl w:val="D070DA4C"/>
    <w:lvl w:ilvl="0" w:tplc="2EF60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A36F82"/>
    <w:multiLevelType w:val="hybridMultilevel"/>
    <w:tmpl w:val="3EC0950E"/>
    <w:lvl w:ilvl="0" w:tplc="6D1C50A0">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C0"/>
    <w:rsid w:val="00063972"/>
    <w:rsid w:val="000B6EF7"/>
    <w:rsid w:val="000C6361"/>
    <w:rsid w:val="000D7ABA"/>
    <w:rsid w:val="000F29E3"/>
    <w:rsid w:val="001161F2"/>
    <w:rsid w:val="00170359"/>
    <w:rsid w:val="001A4E59"/>
    <w:rsid w:val="001E4162"/>
    <w:rsid w:val="00206E10"/>
    <w:rsid w:val="002E3042"/>
    <w:rsid w:val="0038547B"/>
    <w:rsid w:val="00441921"/>
    <w:rsid w:val="00473D82"/>
    <w:rsid w:val="004A3711"/>
    <w:rsid w:val="004D5465"/>
    <w:rsid w:val="00505A9C"/>
    <w:rsid w:val="00517AC6"/>
    <w:rsid w:val="005464B5"/>
    <w:rsid w:val="005E41C0"/>
    <w:rsid w:val="005E44B0"/>
    <w:rsid w:val="00663C2D"/>
    <w:rsid w:val="006650DE"/>
    <w:rsid w:val="006915EE"/>
    <w:rsid w:val="006B72EA"/>
    <w:rsid w:val="006B7AD2"/>
    <w:rsid w:val="00737285"/>
    <w:rsid w:val="007E3500"/>
    <w:rsid w:val="00971634"/>
    <w:rsid w:val="00986F71"/>
    <w:rsid w:val="009F7AAE"/>
    <w:rsid w:val="00AE00DE"/>
    <w:rsid w:val="00B6056F"/>
    <w:rsid w:val="00C53B12"/>
    <w:rsid w:val="00CA5210"/>
    <w:rsid w:val="00CB6F0D"/>
    <w:rsid w:val="00CC0ACA"/>
    <w:rsid w:val="00CC316C"/>
    <w:rsid w:val="00D14CB7"/>
    <w:rsid w:val="00D52D7B"/>
    <w:rsid w:val="00D53A53"/>
    <w:rsid w:val="00D97A90"/>
    <w:rsid w:val="00DA7C70"/>
    <w:rsid w:val="00DB41A7"/>
    <w:rsid w:val="00DD30B4"/>
    <w:rsid w:val="00E6662B"/>
    <w:rsid w:val="00EF7711"/>
    <w:rsid w:val="00F236B8"/>
    <w:rsid w:val="00FF574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uiPriority w:val="99"/>
    <w:rsid w:val="005E41C0"/>
    <w:pPr>
      <w:widowControl w:val="0"/>
      <w:autoSpaceDE w:val="0"/>
      <w:autoSpaceDN w:val="0"/>
      <w:adjustRightInd w:val="0"/>
      <w:spacing w:after="0" w:line="240" w:lineRule="auto"/>
    </w:pPr>
    <w:rPr>
      <w:rFonts w:ascii="Arial" w:eastAsia="Times New Roman" w:hAnsi="Arial" w:cs="Angsana New"/>
      <w:sz w:val="24"/>
      <w:szCs w:val="24"/>
    </w:rPr>
  </w:style>
  <w:style w:type="paragraph" w:customStyle="1" w:styleId="Default">
    <w:name w:val="Default"/>
    <w:rsid w:val="005E41C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
    <w:name w:val="CM6"/>
    <w:basedOn w:val="Default"/>
    <w:next w:val="Default"/>
    <w:uiPriority w:val="99"/>
    <w:rsid w:val="005E41C0"/>
    <w:rPr>
      <w:rFonts w:cs="Angsana New"/>
      <w:color w:val="auto"/>
    </w:rPr>
  </w:style>
  <w:style w:type="paragraph" w:customStyle="1" w:styleId="CM7">
    <w:name w:val="CM7"/>
    <w:basedOn w:val="Default"/>
    <w:next w:val="Default"/>
    <w:uiPriority w:val="99"/>
    <w:rsid w:val="005E41C0"/>
    <w:pPr>
      <w:spacing w:line="271" w:lineRule="atLeast"/>
    </w:pPr>
    <w:rPr>
      <w:rFonts w:cs="Angsana New"/>
      <w:color w:val="auto"/>
    </w:rPr>
  </w:style>
  <w:style w:type="paragraph" w:styleId="BalloonText">
    <w:name w:val="Balloon Text"/>
    <w:basedOn w:val="Normal"/>
    <w:link w:val="BalloonTextChar"/>
    <w:uiPriority w:val="99"/>
    <w:semiHidden/>
    <w:unhideWhenUsed/>
    <w:rsid w:val="001161F2"/>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1161F2"/>
    <w:rPr>
      <w:rFonts w:ascii="Leelawadee" w:hAnsi="Leelawadee" w:cs="Angsana New"/>
      <w:sz w:val="18"/>
      <w:szCs w:val="22"/>
    </w:rPr>
  </w:style>
  <w:style w:type="paragraph" w:styleId="ListParagraph">
    <w:name w:val="List Paragraph"/>
    <w:basedOn w:val="Normal"/>
    <w:uiPriority w:val="34"/>
    <w:qFormat/>
    <w:rsid w:val="00CC316C"/>
    <w:pPr>
      <w:ind w:left="720"/>
      <w:contextualSpacing/>
    </w:pPr>
  </w:style>
  <w:style w:type="character" w:styleId="Hyperlink">
    <w:name w:val="Hyperlink"/>
    <w:basedOn w:val="DefaultParagraphFont"/>
    <w:uiPriority w:val="99"/>
    <w:unhideWhenUsed/>
    <w:rsid w:val="007372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uiPriority w:val="99"/>
    <w:rsid w:val="005E41C0"/>
    <w:pPr>
      <w:widowControl w:val="0"/>
      <w:autoSpaceDE w:val="0"/>
      <w:autoSpaceDN w:val="0"/>
      <w:adjustRightInd w:val="0"/>
      <w:spacing w:after="0" w:line="240" w:lineRule="auto"/>
    </w:pPr>
    <w:rPr>
      <w:rFonts w:ascii="Arial" w:eastAsia="Times New Roman" w:hAnsi="Arial" w:cs="Angsana New"/>
      <w:sz w:val="24"/>
      <w:szCs w:val="24"/>
    </w:rPr>
  </w:style>
  <w:style w:type="paragraph" w:customStyle="1" w:styleId="Default">
    <w:name w:val="Default"/>
    <w:rsid w:val="005E41C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6">
    <w:name w:val="CM6"/>
    <w:basedOn w:val="Default"/>
    <w:next w:val="Default"/>
    <w:uiPriority w:val="99"/>
    <w:rsid w:val="005E41C0"/>
    <w:rPr>
      <w:rFonts w:cs="Angsana New"/>
      <w:color w:val="auto"/>
    </w:rPr>
  </w:style>
  <w:style w:type="paragraph" w:customStyle="1" w:styleId="CM7">
    <w:name w:val="CM7"/>
    <w:basedOn w:val="Default"/>
    <w:next w:val="Default"/>
    <w:uiPriority w:val="99"/>
    <w:rsid w:val="005E41C0"/>
    <w:pPr>
      <w:spacing w:line="271" w:lineRule="atLeast"/>
    </w:pPr>
    <w:rPr>
      <w:rFonts w:cs="Angsana New"/>
      <w:color w:val="auto"/>
    </w:rPr>
  </w:style>
  <w:style w:type="paragraph" w:styleId="BalloonText">
    <w:name w:val="Balloon Text"/>
    <w:basedOn w:val="Normal"/>
    <w:link w:val="BalloonTextChar"/>
    <w:uiPriority w:val="99"/>
    <w:semiHidden/>
    <w:unhideWhenUsed/>
    <w:rsid w:val="001161F2"/>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1161F2"/>
    <w:rPr>
      <w:rFonts w:ascii="Leelawadee" w:hAnsi="Leelawadee" w:cs="Angsana New"/>
      <w:sz w:val="18"/>
      <w:szCs w:val="22"/>
    </w:rPr>
  </w:style>
  <w:style w:type="paragraph" w:styleId="ListParagraph">
    <w:name w:val="List Paragraph"/>
    <w:basedOn w:val="Normal"/>
    <w:uiPriority w:val="34"/>
    <w:qFormat/>
    <w:rsid w:val="00CC316C"/>
    <w:pPr>
      <w:ind w:left="720"/>
      <w:contextualSpacing/>
    </w:pPr>
  </w:style>
  <w:style w:type="character" w:styleId="Hyperlink">
    <w:name w:val="Hyperlink"/>
    <w:basedOn w:val="DefaultParagraphFont"/>
    <w:uiPriority w:val="99"/>
    <w:unhideWhenUsed/>
    <w:rsid w:val="00737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Pages>
  <Words>1106</Words>
  <Characters>6306</Characters>
  <Application>Microsoft Office Word</Application>
  <DocSecurity>0</DocSecurity>
  <Lines>52</Lines>
  <Paragraphs>14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13</cp:revision>
  <cp:lastPrinted>2017-12-20T02:42:00Z</cp:lastPrinted>
  <dcterms:created xsi:type="dcterms:W3CDTF">2017-12-14T07:17:00Z</dcterms:created>
  <dcterms:modified xsi:type="dcterms:W3CDTF">2018-03-23T03:20:00Z</dcterms:modified>
</cp:coreProperties>
</file>